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ED6" w:rsidRPr="002F54B3" w:rsidRDefault="00F44ED6" w:rsidP="002F54B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4"/>
          <w:szCs w:val="24"/>
        </w:rPr>
      </w:pPr>
      <w:r w:rsidRPr="002F54B3">
        <w:rPr>
          <w:b/>
          <w:sz w:val="24"/>
          <w:szCs w:val="24"/>
        </w:rPr>
        <w:t xml:space="preserve">Title V Air Operation Permit </w:t>
      </w:r>
      <w:r w:rsidR="00727BBA">
        <w:rPr>
          <w:b/>
          <w:sz w:val="24"/>
          <w:szCs w:val="24"/>
        </w:rPr>
        <w:t>Renewal</w:t>
      </w:r>
    </w:p>
    <w:p w:rsidR="00F44ED6" w:rsidRDefault="00F44ED6" w:rsidP="00B81F16">
      <w:pPr>
        <w:spacing w:after="120"/>
        <w:jc w:val="center"/>
        <w:rPr>
          <w:b/>
          <w:sz w:val="24"/>
          <w:szCs w:val="24"/>
        </w:rPr>
      </w:pPr>
      <w:r w:rsidRPr="002F54B3">
        <w:rPr>
          <w:b/>
          <w:sz w:val="24"/>
          <w:szCs w:val="24"/>
        </w:rPr>
        <w:t>Permit No. 0630014-01</w:t>
      </w:r>
      <w:r w:rsidR="00193ACA">
        <w:rPr>
          <w:b/>
          <w:sz w:val="24"/>
          <w:szCs w:val="24"/>
        </w:rPr>
        <w:t>3</w:t>
      </w:r>
      <w:r w:rsidRPr="002F54B3">
        <w:rPr>
          <w:b/>
          <w:sz w:val="24"/>
          <w:szCs w:val="24"/>
        </w:rPr>
        <w:t>-AV</w:t>
      </w:r>
    </w:p>
    <w:p w:rsidR="00B81F16" w:rsidRDefault="00B81F16" w:rsidP="00B81F16">
      <w:pPr>
        <w:spacing w:before="120"/>
        <w:jc w:val="center"/>
        <w:rPr>
          <w:sz w:val="22"/>
          <w:szCs w:val="22"/>
        </w:rPr>
      </w:pPr>
      <w:r>
        <w:rPr>
          <w:b/>
          <w:sz w:val="24"/>
          <w:szCs w:val="24"/>
        </w:rPr>
        <w:t>Gulf Power Company</w:t>
      </w:r>
    </w:p>
    <w:p w:rsidR="00B81F16" w:rsidRDefault="00B81F16" w:rsidP="00B81F16">
      <w:pPr>
        <w:jc w:val="center"/>
        <w:rPr>
          <w:b/>
          <w:sz w:val="24"/>
          <w:szCs w:val="24"/>
        </w:rPr>
      </w:pPr>
      <w:r w:rsidRPr="00B81F16">
        <w:rPr>
          <w:b/>
          <w:sz w:val="24"/>
          <w:szCs w:val="24"/>
        </w:rPr>
        <w:t>Scholz Electric Generating Plant</w:t>
      </w:r>
    </w:p>
    <w:p w:rsidR="00B81F16" w:rsidRPr="002F54B3" w:rsidRDefault="00B81F16" w:rsidP="007C3ECC">
      <w:pPr>
        <w:spacing w:before="120" w:after="120"/>
        <w:jc w:val="center"/>
        <w:rPr>
          <w:b/>
          <w:sz w:val="24"/>
          <w:szCs w:val="24"/>
        </w:rPr>
      </w:pPr>
    </w:p>
    <w:p w:rsidR="00F44ED6" w:rsidRPr="00F958B0" w:rsidRDefault="00F44ED6" w:rsidP="002F54B3">
      <w:pPr>
        <w:spacing w:before="240" w:after="60"/>
        <w:rPr>
          <w:b/>
          <w:caps/>
          <w:sz w:val="22"/>
          <w:szCs w:val="22"/>
        </w:rPr>
      </w:pPr>
      <w:r w:rsidRPr="00F958B0">
        <w:rPr>
          <w:b/>
          <w:caps/>
          <w:sz w:val="22"/>
          <w:szCs w:val="22"/>
        </w:rPr>
        <w:t>Applicant</w:t>
      </w:r>
    </w:p>
    <w:p w:rsidR="00F44ED6" w:rsidRPr="00F958B0" w:rsidRDefault="00F44ED6" w:rsidP="00190480">
      <w:pPr>
        <w:rPr>
          <w:sz w:val="22"/>
          <w:szCs w:val="22"/>
        </w:rPr>
      </w:pPr>
      <w:r w:rsidRPr="00F958B0">
        <w:rPr>
          <w:sz w:val="22"/>
          <w:szCs w:val="22"/>
        </w:rPr>
        <w:t>The applicant for this project is Gulf Power</w:t>
      </w:r>
      <w:r w:rsidR="00E11FFB">
        <w:rPr>
          <w:sz w:val="22"/>
          <w:szCs w:val="22"/>
        </w:rPr>
        <w:t xml:space="preserve"> Company</w:t>
      </w:r>
      <w:r w:rsidRPr="00F958B0">
        <w:rPr>
          <w:sz w:val="22"/>
          <w:szCs w:val="22"/>
        </w:rPr>
        <w:t xml:space="preserve">.  The applicant’s responsible official and mailing address are:  </w:t>
      </w:r>
      <w:r w:rsidR="00F609FE">
        <w:rPr>
          <w:sz w:val="22"/>
          <w:szCs w:val="22"/>
        </w:rPr>
        <w:t>Michael Burroughs, Vice</w:t>
      </w:r>
      <w:r w:rsidR="00506C33" w:rsidRPr="00F958B0">
        <w:rPr>
          <w:sz w:val="22"/>
          <w:szCs w:val="22"/>
        </w:rPr>
        <w:t xml:space="preserve"> President, Power Generation</w:t>
      </w:r>
      <w:r w:rsidRPr="00F958B0">
        <w:rPr>
          <w:sz w:val="22"/>
          <w:szCs w:val="22"/>
        </w:rPr>
        <w:t xml:space="preserve">, </w:t>
      </w:r>
      <w:r w:rsidR="00506C33" w:rsidRPr="00F958B0">
        <w:rPr>
          <w:sz w:val="22"/>
          <w:szCs w:val="22"/>
        </w:rPr>
        <w:t>Gulf Power Company, Scholz Electric Generating Plant</w:t>
      </w:r>
      <w:r w:rsidRPr="00F958B0">
        <w:rPr>
          <w:sz w:val="22"/>
          <w:szCs w:val="22"/>
        </w:rPr>
        <w:t xml:space="preserve">, </w:t>
      </w:r>
      <w:r w:rsidR="00506C33" w:rsidRPr="00F958B0">
        <w:rPr>
          <w:sz w:val="22"/>
          <w:szCs w:val="22"/>
        </w:rPr>
        <w:t>One Energy Place, Pensacola, Florida  32520-0100</w:t>
      </w:r>
      <w:r w:rsidRPr="00F958B0">
        <w:rPr>
          <w:sz w:val="22"/>
          <w:szCs w:val="22"/>
        </w:rPr>
        <w:t>.</w:t>
      </w:r>
    </w:p>
    <w:p w:rsidR="00303BD3" w:rsidRPr="00F958B0" w:rsidRDefault="00303BD3" w:rsidP="00727BBA">
      <w:pPr>
        <w:spacing w:before="120" w:after="120"/>
        <w:jc w:val="both"/>
        <w:rPr>
          <w:b/>
          <w:caps/>
          <w:sz w:val="22"/>
          <w:szCs w:val="22"/>
        </w:rPr>
      </w:pPr>
      <w:r w:rsidRPr="00F958B0">
        <w:rPr>
          <w:b/>
          <w:caps/>
          <w:sz w:val="22"/>
          <w:szCs w:val="22"/>
        </w:rPr>
        <w:t>Facility Description</w:t>
      </w:r>
    </w:p>
    <w:p w:rsidR="007C3ECC" w:rsidRPr="00F958B0" w:rsidRDefault="00190480" w:rsidP="007C3ECC">
      <w:pPr>
        <w:spacing w:after="120"/>
        <w:ind w:right="-187"/>
        <w:rPr>
          <w:sz w:val="22"/>
          <w:szCs w:val="22"/>
        </w:rPr>
      </w:pPr>
      <w:r w:rsidRPr="00F958B0">
        <w:rPr>
          <w:sz w:val="22"/>
          <w:szCs w:val="22"/>
        </w:rPr>
        <w:t xml:space="preserve">The applicant operates the </w:t>
      </w:r>
      <w:r w:rsidR="00B62F62" w:rsidRPr="00F958B0">
        <w:rPr>
          <w:sz w:val="22"/>
          <w:szCs w:val="22"/>
        </w:rPr>
        <w:t xml:space="preserve">existing </w:t>
      </w:r>
      <w:r w:rsidRPr="00F958B0">
        <w:rPr>
          <w:sz w:val="22"/>
          <w:szCs w:val="22"/>
        </w:rPr>
        <w:t xml:space="preserve">Scholz Electric Generating Plant, which is located </w:t>
      </w:r>
      <w:r w:rsidR="00887ED8" w:rsidRPr="00F958B0">
        <w:rPr>
          <w:sz w:val="22"/>
          <w:szCs w:val="22"/>
        </w:rPr>
        <w:t xml:space="preserve">in </w:t>
      </w:r>
      <w:smartTag w:uri="urn:schemas-microsoft-com:office:smarttags" w:element="PlaceName">
        <w:smartTag w:uri="urn:schemas-microsoft-com:office:smarttags" w:element="City">
          <w:r w:rsidR="00887ED8" w:rsidRPr="00F958B0">
            <w:rPr>
              <w:sz w:val="22"/>
              <w:szCs w:val="22"/>
            </w:rPr>
            <w:t>Jackson</w:t>
          </w:r>
        </w:smartTag>
      </w:smartTag>
      <w:r w:rsidR="00887ED8" w:rsidRPr="00F958B0">
        <w:rPr>
          <w:sz w:val="22"/>
          <w:szCs w:val="22"/>
        </w:rPr>
        <w:t xml:space="preserve"> </w:t>
      </w:r>
      <w:smartTag w:uri="urn:schemas-microsoft-com:office:smarttags" w:element="PlaceName">
        <w:r w:rsidR="00BB6245" w:rsidRPr="00F958B0">
          <w:rPr>
            <w:sz w:val="22"/>
            <w:szCs w:val="22"/>
          </w:rPr>
          <w:t>County</w:t>
        </w:r>
      </w:smartTag>
      <w:r w:rsidR="00B62F62" w:rsidRPr="00F958B0">
        <w:rPr>
          <w:sz w:val="22"/>
          <w:szCs w:val="22"/>
        </w:rPr>
        <w:t xml:space="preserve"> </w:t>
      </w:r>
      <w:r w:rsidRPr="00F958B0">
        <w:rPr>
          <w:sz w:val="22"/>
          <w:szCs w:val="22"/>
        </w:rPr>
        <w:t xml:space="preserve">at </w:t>
      </w:r>
      <w:smartTag w:uri="urn:schemas-microsoft-com:office:smarttags" w:element="Street">
        <w:smartTag w:uri="urn:schemas-microsoft-com:office:smarttags" w:element="PostalCode">
          <w:r w:rsidRPr="00F958B0">
            <w:rPr>
              <w:sz w:val="22"/>
              <w:szCs w:val="22"/>
            </w:rPr>
            <w:t xml:space="preserve">1460 Gulf </w:t>
          </w:r>
          <w:smartTag w:uri="urn:schemas-microsoft-com:office:smarttags" w:element="Street">
            <w:smartTag w:uri="urn:schemas-microsoft-com:office:smarttags" w:element="PostalCode">
              <w:r w:rsidRPr="00F958B0">
                <w:rPr>
                  <w:sz w:val="22"/>
                  <w:szCs w:val="22"/>
                </w:rPr>
                <w:t>Power Road</w:t>
              </w:r>
            </w:smartTag>
          </w:smartTag>
        </w:smartTag>
      </w:smartTag>
      <w:r w:rsidRPr="00F958B0">
        <w:rPr>
          <w:color w:val="000000"/>
          <w:sz w:val="22"/>
          <w:szCs w:val="22"/>
        </w:rPr>
        <w:t>,</w:t>
      </w:r>
      <w:r w:rsidR="00B62F62" w:rsidRPr="00F958B0">
        <w:rPr>
          <w:sz w:val="22"/>
          <w:szCs w:val="22"/>
        </w:rPr>
        <w:t xml:space="preserve"> Sneads</w:t>
      </w:r>
      <w:r w:rsidRPr="00F958B0">
        <w:rPr>
          <w:sz w:val="22"/>
          <w:szCs w:val="22"/>
        </w:rPr>
        <w:t>, Florida</w:t>
      </w:r>
      <w:r w:rsidR="007C3ECC" w:rsidRPr="00F958B0">
        <w:rPr>
          <w:sz w:val="22"/>
          <w:szCs w:val="22"/>
        </w:rPr>
        <w:t>.</w:t>
      </w:r>
    </w:p>
    <w:p w:rsidR="007C3ECC" w:rsidRPr="00F958B0" w:rsidRDefault="007C3ECC" w:rsidP="007C3ECC">
      <w:pPr>
        <w:spacing w:after="120"/>
        <w:ind w:right="-360"/>
        <w:rPr>
          <w:sz w:val="22"/>
          <w:szCs w:val="22"/>
        </w:rPr>
      </w:pPr>
      <w:r w:rsidRPr="00F958B0">
        <w:rPr>
          <w:sz w:val="22"/>
          <w:szCs w:val="22"/>
        </w:rPr>
        <w:t>The</w:t>
      </w:r>
      <w:r w:rsidR="005D45E7">
        <w:rPr>
          <w:sz w:val="22"/>
          <w:szCs w:val="22"/>
        </w:rPr>
        <w:t xml:space="preserve"> existing facility consists of t</w:t>
      </w:r>
      <w:r w:rsidRPr="00F958B0">
        <w:rPr>
          <w:sz w:val="22"/>
          <w:szCs w:val="22"/>
        </w:rPr>
        <w:t>wo coal fired stea</w:t>
      </w:r>
      <w:r w:rsidR="004270DA">
        <w:rPr>
          <w:sz w:val="22"/>
          <w:szCs w:val="22"/>
        </w:rPr>
        <w:t>m generators (boilers) that are acid r</w:t>
      </w:r>
      <w:r w:rsidRPr="00F958B0">
        <w:rPr>
          <w:sz w:val="22"/>
          <w:szCs w:val="22"/>
        </w:rPr>
        <w:t>ain affected units</w:t>
      </w:r>
      <w:r w:rsidR="00E11FFB">
        <w:rPr>
          <w:sz w:val="22"/>
          <w:szCs w:val="22"/>
        </w:rPr>
        <w:t>,</w:t>
      </w:r>
      <w:r w:rsidRPr="00F958B0">
        <w:rPr>
          <w:sz w:val="22"/>
          <w:szCs w:val="22"/>
        </w:rPr>
        <w:t xml:space="preserve"> with NO</w:t>
      </w:r>
      <w:r w:rsidRPr="00F958B0">
        <w:rPr>
          <w:sz w:val="22"/>
          <w:szCs w:val="22"/>
          <w:vertAlign w:val="subscript"/>
        </w:rPr>
        <w:t>X</w:t>
      </w:r>
      <w:r w:rsidRPr="00F958B0">
        <w:rPr>
          <w:sz w:val="22"/>
          <w:szCs w:val="22"/>
        </w:rPr>
        <w:t xml:space="preserve"> limits established under Phase I, SO</w:t>
      </w:r>
      <w:r w:rsidRPr="00F958B0">
        <w:rPr>
          <w:sz w:val="22"/>
          <w:szCs w:val="22"/>
          <w:vertAlign w:val="subscript"/>
        </w:rPr>
        <w:t>2</w:t>
      </w:r>
      <w:r w:rsidRPr="00F958B0">
        <w:rPr>
          <w:sz w:val="22"/>
          <w:szCs w:val="22"/>
        </w:rPr>
        <w:t xml:space="preserve"> requirements established under Phase II, and are currently meeting NO</w:t>
      </w:r>
      <w:r w:rsidRPr="00F958B0">
        <w:rPr>
          <w:sz w:val="22"/>
          <w:szCs w:val="22"/>
          <w:vertAlign w:val="subscript"/>
        </w:rPr>
        <w:t>X</w:t>
      </w:r>
      <w:r w:rsidRPr="00F958B0">
        <w:rPr>
          <w:sz w:val="22"/>
          <w:szCs w:val="22"/>
        </w:rPr>
        <w:t xml:space="preserve"> limits established pursuant to the provisions of a multi-state Phase II NO</w:t>
      </w:r>
      <w:r w:rsidRPr="00F958B0">
        <w:rPr>
          <w:sz w:val="22"/>
          <w:szCs w:val="22"/>
          <w:vertAlign w:val="subscript"/>
        </w:rPr>
        <w:t>X</w:t>
      </w:r>
      <w:r w:rsidRPr="00F958B0">
        <w:rPr>
          <w:sz w:val="22"/>
          <w:szCs w:val="22"/>
        </w:rPr>
        <w:t xml:space="preserve"> </w:t>
      </w:r>
      <w:r w:rsidR="004270DA">
        <w:rPr>
          <w:sz w:val="22"/>
          <w:szCs w:val="22"/>
        </w:rPr>
        <w:t>averaging plan.  Also, the two b</w:t>
      </w:r>
      <w:r w:rsidRPr="00F958B0">
        <w:rPr>
          <w:sz w:val="22"/>
          <w:szCs w:val="22"/>
        </w:rPr>
        <w:t>oilers are regulated under the Clean Air Interstate Rule (CAIR).</w:t>
      </w:r>
    </w:p>
    <w:p w:rsidR="00696A55" w:rsidRDefault="007C3ECC" w:rsidP="000C14C7">
      <w:pPr>
        <w:spacing w:after="120"/>
        <w:rPr>
          <w:sz w:val="22"/>
          <w:szCs w:val="22"/>
        </w:rPr>
      </w:pPr>
      <w:r w:rsidRPr="00F958B0">
        <w:rPr>
          <w:sz w:val="22"/>
          <w:szCs w:val="22"/>
        </w:rPr>
        <w:t xml:space="preserve">Pulverized coal is the primary fuel for the boilers.  Distillate fuel oil is used as a “back-up” fuel for the boilers, </w:t>
      </w:r>
      <w:r w:rsidR="00AE29A8">
        <w:rPr>
          <w:sz w:val="22"/>
          <w:szCs w:val="22"/>
        </w:rPr>
        <w:t>and both units are group 1 dry bottom, w</w:t>
      </w:r>
      <w:r w:rsidRPr="00F958B0">
        <w:rPr>
          <w:sz w:val="22"/>
          <w:szCs w:val="22"/>
        </w:rPr>
        <w:t>all-fired boilers,</w:t>
      </w:r>
      <w:r w:rsidR="00AE29A8">
        <w:rPr>
          <w:sz w:val="22"/>
          <w:szCs w:val="22"/>
        </w:rPr>
        <w:t xml:space="preserve"> with a heat input limit of</w:t>
      </w:r>
      <w:r w:rsidRPr="00F958B0">
        <w:rPr>
          <w:sz w:val="22"/>
          <w:szCs w:val="22"/>
        </w:rPr>
        <w:t xml:space="preserve"> 645.7 MMBtu/hr</w:t>
      </w:r>
      <w:r w:rsidR="00BB776D" w:rsidRPr="00F958B0">
        <w:rPr>
          <w:sz w:val="22"/>
          <w:szCs w:val="22"/>
        </w:rPr>
        <w:t xml:space="preserve"> when firing pulverized coal and 12.4 MMBtu/hr when firing distillate fuel oil</w:t>
      </w:r>
      <w:r w:rsidRPr="00F958B0">
        <w:rPr>
          <w:sz w:val="22"/>
          <w:szCs w:val="22"/>
        </w:rPr>
        <w:t xml:space="preserve">.  </w:t>
      </w:r>
    </w:p>
    <w:p w:rsidR="002219EA" w:rsidRDefault="00696A55" w:rsidP="000C14C7">
      <w:pPr>
        <w:spacing w:after="120"/>
        <w:rPr>
          <w:sz w:val="22"/>
          <w:szCs w:val="22"/>
        </w:rPr>
      </w:pPr>
      <w:r>
        <w:rPr>
          <w:sz w:val="22"/>
          <w:szCs w:val="22"/>
        </w:rPr>
        <w:t xml:space="preserve">In addition, the facility operates four, diesel fuel-fired, reciprocating internal combustion engine (RICE)-driven generators and pumps subject to regulation pursuant to 40 CFR 63, Subpart ZZZZ – National Emissions Standards for Hazardous Air Pollutants for Stationary Reciprocating Internal Combustion Engines.  </w:t>
      </w:r>
    </w:p>
    <w:p w:rsidR="002219EA" w:rsidRPr="002219EA" w:rsidRDefault="002219EA" w:rsidP="002219EA">
      <w:pPr>
        <w:spacing w:after="120"/>
        <w:rPr>
          <w:sz w:val="22"/>
          <w:szCs w:val="22"/>
        </w:rPr>
      </w:pPr>
      <w:r w:rsidRPr="002219EA">
        <w:rPr>
          <w:sz w:val="22"/>
          <w:szCs w:val="22"/>
        </w:rPr>
        <w:t>The facility consists of the following regulated emission units (EU).</w:t>
      </w:r>
    </w:p>
    <w:tbl>
      <w:tblPr>
        <w:tblW w:w="101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80"/>
        <w:gridCol w:w="2880"/>
        <w:gridCol w:w="6195"/>
      </w:tblGrid>
      <w:tr w:rsidR="002219EA" w:rsidRPr="002219EA" w:rsidTr="00841CD3">
        <w:trPr>
          <w:trHeight w:val="393"/>
        </w:trPr>
        <w:tc>
          <w:tcPr>
            <w:tcW w:w="1080" w:type="dxa"/>
            <w:tcBorders>
              <w:top w:val="single" w:sz="12" w:space="0" w:color="auto"/>
              <w:bottom w:val="single" w:sz="12" w:space="0" w:color="auto"/>
            </w:tcBorders>
            <w:shd w:val="clear" w:color="auto" w:fill="F3F3F3"/>
            <w:vAlign w:val="center"/>
          </w:tcPr>
          <w:p w:rsidR="002219EA" w:rsidRPr="002219EA" w:rsidRDefault="002219EA" w:rsidP="002219EA">
            <w:pPr>
              <w:tabs>
                <w:tab w:val="left" w:pos="720"/>
                <w:tab w:val="left" w:pos="5040"/>
                <w:tab w:val="right" w:pos="10080"/>
              </w:tabs>
              <w:jc w:val="center"/>
              <w:rPr>
                <w:b/>
                <w:sz w:val="22"/>
              </w:rPr>
            </w:pPr>
            <w:r w:rsidRPr="002219EA">
              <w:rPr>
                <w:b/>
                <w:sz w:val="22"/>
              </w:rPr>
              <w:t>EU No.</w:t>
            </w:r>
          </w:p>
        </w:tc>
        <w:tc>
          <w:tcPr>
            <w:tcW w:w="9075" w:type="dxa"/>
            <w:gridSpan w:val="2"/>
            <w:tcBorders>
              <w:top w:val="single" w:sz="12" w:space="0" w:color="auto"/>
              <w:bottom w:val="single" w:sz="12" w:space="0" w:color="auto"/>
            </w:tcBorders>
            <w:shd w:val="clear" w:color="auto" w:fill="F3F3F3"/>
            <w:vAlign w:val="center"/>
          </w:tcPr>
          <w:p w:rsidR="002219EA" w:rsidRPr="002219EA" w:rsidRDefault="002219EA" w:rsidP="002219EA">
            <w:pPr>
              <w:tabs>
                <w:tab w:val="left" w:pos="720"/>
                <w:tab w:val="left" w:pos="5040"/>
                <w:tab w:val="right" w:pos="10080"/>
              </w:tabs>
              <w:jc w:val="center"/>
              <w:rPr>
                <w:b/>
                <w:sz w:val="22"/>
              </w:rPr>
            </w:pPr>
            <w:r w:rsidRPr="002219EA">
              <w:rPr>
                <w:b/>
                <w:sz w:val="22"/>
              </w:rPr>
              <w:t>Brief Description</w:t>
            </w:r>
          </w:p>
        </w:tc>
      </w:tr>
      <w:tr w:rsidR="002219EA" w:rsidRPr="002219EA" w:rsidTr="00841CD3">
        <w:tc>
          <w:tcPr>
            <w:tcW w:w="1080" w:type="dxa"/>
            <w:vAlign w:val="center"/>
          </w:tcPr>
          <w:p w:rsidR="002219EA" w:rsidRPr="002219EA" w:rsidRDefault="002219EA" w:rsidP="002219EA">
            <w:pPr>
              <w:tabs>
                <w:tab w:val="left" w:pos="720"/>
                <w:tab w:val="left" w:pos="5040"/>
                <w:tab w:val="right" w:pos="10080"/>
              </w:tabs>
              <w:jc w:val="center"/>
              <w:rPr>
                <w:sz w:val="22"/>
              </w:rPr>
            </w:pPr>
            <w:r w:rsidRPr="002219EA">
              <w:rPr>
                <w:sz w:val="22"/>
              </w:rPr>
              <w:t>-001</w:t>
            </w:r>
          </w:p>
        </w:tc>
        <w:tc>
          <w:tcPr>
            <w:tcW w:w="2880" w:type="dxa"/>
            <w:vAlign w:val="center"/>
          </w:tcPr>
          <w:p w:rsidR="002219EA" w:rsidRPr="002219EA" w:rsidRDefault="002219EA" w:rsidP="002219EA">
            <w:pPr>
              <w:tabs>
                <w:tab w:val="left" w:pos="720"/>
                <w:tab w:val="left" w:pos="5040"/>
                <w:tab w:val="right" w:pos="10080"/>
              </w:tabs>
              <w:rPr>
                <w:sz w:val="22"/>
              </w:rPr>
            </w:pPr>
            <w:r w:rsidRPr="002219EA">
              <w:rPr>
                <w:sz w:val="22"/>
              </w:rPr>
              <w:t xml:space="preserve">Boiler Number 1 </w:t>
            </w:r>
          </w:p>
        </w:tc>
        <w:tc>
          <w:tcPr>
            <w:tcW w:w="6195" w:type="dxa"/>
            <w:vMerge w:val="restart"/>
            <w:vAlign w:val="center"/>
          </w:tcPr>
          <w:p w:rsidR="002219EA" w:rsidRPr="002219EA" w:rsidRDefault="002219EA" w:rsidP="002219EA">
            <w:pPr>
              <w:tabs>
                <w:tab w:val="left" w:pos="720"/>
                <w:tab w:val="left" w:pos="5040"/>
                <w:tab w:val="right" w:pos="10080"/>
              </w:tabs>
              <w:jc w:val="center"/>
              <w:rPr>
                <w:sz w:val="22"/>
              </w:rPr>
            </w:pPr>
            <w:r w:rsidRPr="002219EA">
              <w:rPr>
                <w:sz w:val="22"/>
              </w:rPr>
              <w:t>Boilers 1 and  2 are Acid Rain and CAIR Units, Group 1 dry bottom, wall-fired boilers, 645.7 MMBtu/hr</w:t>
            </w:r>
          </w:p>
        </w:tc>
      </w:tr>
      <w:tr w:rsidR="002219EA" w:rsidRPr="002219EA" w:rsidTr="00841CD3">
        <w:tc>
          <w:tcPr>
            <w:tcW w:w="1080" w:type="dxa"/>
            <w:tcBorders>
              <w:bottom w:val="single" w:sz="6" w:space="0" w:color="auto"/>
            </w:tcBorders>
            <w:vAlign w:val="center"/>
          </w:tcPr>
          <w:p w:rsidR="002219EA" w:rsidRPr="002219EA" w:rsidRDefault="002219EA" w:rsidP="002219EA">
            <w:pPr>
              <w:tabs>
                <w:tab w:val="left" w:pos="720"/>
                <w:tab w:val="left" w:pos="5040"/>
                <w:tab w:val="right" w:pos="10080"/>
              </w:tabs>
              <w:jc w:val="center"/>
              <w:rPr>
                <w:sz w:val="22"/>
              </w:rPr>
            </w:pPr>
            <w:r w:rsidRPr="002219EA">
              <w:rPr>
                <w:sz w:val="22"/>
              </w:rPr>
              <w:t>-002</w:t>
            </w:r>
          </w:p>
        </w:tc>
        <w:tc>
          <w:tcPr>
            <w:tcW w:w="2880" w:type="dxa"/>
            <w:tcBorders>
              <w:bottom w:val="single" w:sz="6" w:space="0" w:color="auto"/>
            </w:tcBorders>
            <w:vAlign w:val="center"/>
          </w:tcPr>
          <w:p w:rsidR="002219EA" w:rsidRPr="002219EA" w:rsidRDefault="002219EA" w:rsidP="002219EA">
            <w:pPr>
              <w:tabs>
                <w:tab w:val="left" w:pos="720"/>
                <w:tab w:val="left" w:pos="5040"/>
                <w:tab w:val="right" w:pos="10080"/>
              </w:tabs>
              <w:rPr>
                <w:sz w:val="22"/>
              </w:rPr>
            </w:pPr>
            <w:r w:rsidRPr="002219EA">
              <w:rPr>
                <w:sz w:val="22"/>
              </w:rPr>
              <w:t xml:space="preserve">Boiler Number 2 </w:t>
            </w:r>
          </w:p>
        </w:tc>
        <w:tc>
          <w:tcPr>
            <w:tcW w:w="6195" w:type="dxa"/>
            <w:vMerge/>
            <w:tcBorders>
              <w:bottom w:val="single" w:sz="6" w:space="0" w:color="auto"/>
            </w:tcBorders>
            <w:vAlign w:val="center"/>
          </w:tcPr>
          <w:p w:rsidR="002219EA" w:rsidRPr="002219EA" w:rsidRDefault="002219EA" w:rsidP="002219EA">
            <w:pPr>
              <w:tabs>
                <w:tab w:val="left" w:pos="720"/>
                <w:tab w:val="left" w:pos="5040"/>
                <w:tab w:val="right" w:pos="10080"/>
              </w:tabs>
              <w:rPr>
                <w:sz w:val="22"/>
              </w:rPr>
            </w:pPr>
          </w:p>
        </w:tc>
      </w:tr>
      <w:tr w:rsidR="002219EA" w:rsidRPr="002219EA" w:rsidTr="00841CD3">
        <w:tc>
          <w:tcPr>
            <w:tcW w:w="1080" w:type="dxa"/>
            <w:tcBorders>
              <w:top w:val="single" w:sz="6" w:space="0" w:color="auto"/>
              <w:bottom w:val="single" w:sz="12" w:space="0" w:color="auto"/>
            </w:tcBorders>
            <w:vAlign w:val="center"/>
          </w:tcPr>
          <w:p w:rsidR="002219EA" w:rsidRPr="002219EA" w:rsidRDefault="002219EA" w:rsidP="002219EA">
            <w:pPr>
              <w:tabs>
                <w:tab w:val="left" w:pos="720"/>
                <w:tab w:val="left" w:pos="5040"/>
                <w:tab w:val="right" w:pos="10080"/>
              </w:tabs>
              <w:jc w:val="center"/>
              <w:rPr>
                <w:sz w:val="22"/>
              </w:rPr>
            </w:pPr>
            <w:r w:rsidRPr="002219EA">
              <w:rPr>
                <w:sz w:val="22"/>
              </w:rPr>
              <w:t>-005</w:t>
            </w:r>
          </w:p>
        </w:tc>
        <w:tc>
          <w:tcPr>
            <w:tcW w:w="9075" w:type="dxa"/>
            <w:gridSpan w:val="2"/>
            <w:tcBorders>
              <w:top w:val="single" w:sz="6" w:space="0" w:color="auto"/>
              <w:bottom w:val="single" w:sz="12" w:space="0" w:color="auto"/>
            </w:tcBorders>
          </w:tcPr>
          <w:p w:rsidR="002219EA" w:rsidRPr="002219EA" w:rsidRDefault="002219EA" w:rsidP="002219EA">
            <w:pPr>
              <w:tabs>
                <w:tab w:val="left" w:pos="720"/>
                <w:tab w:val="left" w:pos="5040"/>
                <w:tab w:val="right" w:pos="10080"/>
              </w:tabs>
              <w:jc w:val="both"/>
              <w:rPr>
                <w:sz w:val="22"/>
                <w:highlight w:val="yellow"/>
              </w:rPr>
            </w:pPr>
            <w:r w:rsidRPr="002219EA">
              <w:rPr>
                <w:sz w:val="22"/>
              </w:rPr>
              <w:t>General Purpose Internal Combustion Engines</w:t>
            </w:r>
          </w:p>
        </w:tc>
      </w:tr>
    </w:tbl>
    <w:p w:rsidR="007C3ECC" w:rsidRPr="00F958B0" w:rsidRDefault="007C3ECC" w:rsidP="002219EA">
      <w:pPr>
        <w:spacing w:before="120" w:after="120"/>
        <w:rPr>
          <w:sz w:val="22"/>
          <w:szCs w:val="22"/>
        </w:rPr>
      </w:pPr>
      <w:r w:rsidRPr="00F958B0">
        <w:rPr>
          <w:sz w:val="22"/>
          <w:szCs w:val="22"/>
        </w:rPr>
        <w:t>Also included in this permit are miscellaneous unregulated/insignificant emissions units and/or activities.</w:t>
      </w:r>
    </w:p>
    <w:p w:rsidR="00190480" w:rsidRPr="00F958B0" w:rsidRDefault="00190480" w:rsidP="00727BBA">
      <w:pPr>
        <w:spacing w:before="120" w:after="120"/>
        <w:rPr>
          <w:b/>
          <w:caps/>
          <w:sz w:val="22"/>
          <w:szCs w:val="22"/>
        </w:rPr>
      </w:pPr>
      <w:r w:rsidRPr="00F958B0">
        <w:rPr>
          <w:b/>
          <w:caps/>
          <w:sz w:val="22"/>
          <w:szCs w:val="22"/>
        </w:rPr>
        <w:t>Project DESCRIPTION</w:t>
      </w:r>
    </w:p>
    <w:p w:rsidR="00190480" w:rsidRDefault="00C71159" w:rsidP="00C71159">
      <w:pPr>
        <w:spacing w:after="120"/>
        <w:rPr>
          <w:sz w:val="22"/>
          <w:szCs w:val="22"/>
        </w:rPr>
      </w:pPr>
      <w:r w:rsidRPr="00E81C18">
        <w:rPr>
          <w:sz w:val="22"/>
          <w:szCs w:val="22"/>
        </w:rPr>
        <w:t xml:space="preserve">The purpose of this project is to </w:t>
      </w:r>
      <w:r w:rsidR="0040530C">
        <w:rPr>
          <w:sz w:val="22"/>
          <w:szCs w:val="22"/>
        </w:rPr>
        <w:t>renew</w:t>
      </w:r>
      <w:r w:rsidRPr="00E81C18">
        <w:rPr>
          <w:sz w:val="22"/>
          <w:szCs w:val="22"/>
        </w:rPr>
        <w:t xml:space="preserve"> Title V air operation permit No. </w:t>
      </w:r>
      <w:r w:rsidRPr="00E81C18">
        <w:rPr>
          <w:color w:val="000000"/>
          <w:sz w:val="22"/>
          <w:szCs w:val="22"/>
        </w:rPr>
        <w:t>0</w:t>
      </w:r>
      <w:r>
        <w:rPr>
          <w:color w:val="000000"/>
          <w:sz w:val="22"/>
          <w:szCs w:val="22"/>
        </w:rPr>
        <w:t>630014</w:t>
      </w:r>
      <w:r w:rsidRPr="00E81C18">
        <w:rPr>
          <w:color w:val="000000"/>
          <w:sz w:val="22"/>
          <w:szCs w:val="22"/>
        </w:rPr>
        <w:t>-0</w:t>
      </w:r>
      <w:r>
        <w:rPr>
          <w:color w:val="000000"/>
          <w:sz w:val="22"/>
          <w:szCs w:val="22"/>
        </w:rPr>
        <w:t>10</w:t>
      </w:r>
      <w:r w:rsidRPr="00E81C18">
        <w:rPr>
          <w:color w:val="000000"/>
          <w:sz w:val="22"/>
          <w:szCs w:val="22"/>
        </w:rPr>
        <w:t>-AV</w:t>
      </w:r>
      <w:r w:rsidRPr="00E81C18">
        <w:rPr>
          <w:sz w:val="22"/>
          <w:szCs w:val="22"/>
        </w:rPr>
        <w:t xml:space="preserve"> for the existing </w:t>
      </w:r>
      <w:r>
        <w:rPr>
          <w:sz w:val="22"/>
          <w:szCs w:val="22"/>
        </w:rPr>
        <w:t>Scholz</w:t>
      </w:r>
      <w:r w:rsidRPr="00E81C18">
        <w:rPr>
          <w:sz w:val="22"/>
          <w:szCs w:val="22"/>
        </w:rPr>
        <w:t xml:space="preserve"> Electric Generating Station</w:t>
      </w:r>
      <w:r w:rsidRPr="001C4916">
        <w:rPr>
          <w:sz w:val="22"/>
          <w:szCs w:val="22"/>
        </w:rPr>
        <w:t>.</w:t>
      </w:r>
      <w:r w:rsidR="0040530C" w:rsidRPr="001C4916">
        <w:rPr>
          <w:sz w:val="22"/>
          <w:szCs w:val="22"/>
        </w:rPr>
        <w:t xml:space="preserve">  In order to comply with the Utility MACT (MATS) under the NESHAP, Subpart UUUUU when the requirements become applicable on April 15, 2015, Gulf Power will cease coal-fired operations at the Scholz Electric Generating Plant.</w:t>
      </w:r>
    </w:p>
    <w:p w:rsidR="00C71E93" w:rsidRPr="00692F44" w:rsidRDefault="00C71E93" w:rsidP="00727BBA">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F30FF9" w:rsidRDefault="00C71E93" w:rsidP="00C71159">
      <w:pPr>
        <w:widowControl w:val="0"/>
        <w:spacing w:after="120"/>
        <w:rPr>
          <w:sz w:val="22"/>
          <w:szCs w:val="22"/>
        </w:rPr>
      </w:pPr>
      <w:r w:rsidRPr="005B29C3">
        <w:rPr>
          <w:sz w:val="22"/>
        </w:rPr>
        <w:t>Application for a Title V Air Operation Permit Re</w:t>
      </w:r>
      <w:r w:rsidR="00C71159">
        <w:rPr>
          <w:sz w:val="22"/>
        </w:rPr>
        <w:t>vision</w:t>
      </w:r>
      <w:r w:rsidRPr="005B29C3">
        <w:rPr>
          <w:sz w:val="22"/>
        </w:rPr>
        <w:t xml:space="preserve"> received </w:t>
      </w:r>
      <w:r w:rsidR="0040530C">
        <w:rPr>
          <w:sz w:val="22"/>
        </w:rPr>
        <w:t>May 19, 2014</w:t>
      </w:r>
      <w:r w:rsidR="000C14C7">
        <w:rPr>
          <w:sz w:val="22"/>
          <w:szCs w:val="22"/>
        </w:rPr>
        <w:t>.</w:t>
      </w:r>
      <w:r w:rsidR="00A06BDE">
        <w:rPr>
          <w:sz w:val="22"/>
          <w:szCs w:val="22"/>
        </w:rPr>
        <w:t xml:space="preserve">  Application was deemed complete.</w:t>
      </w:r>
    </w:p>
    <w:p w:rsidR="004022E4" w:rsidRDefault="004022E4" w:rsidP="004022E4">
      <w:pPr>
        <w:spacing w:after="100"/>
        <w:rPr>
          <w:sz w:val="22"/>
          <w:szCs w:val="22"/>
        </w:rPr>
      </w:pPr>
      <w:r w:rsidRPr="00630FE5">
        <w:rPr>
          <w:sz w:val="22"/>
          <w:szCs w:val="22"/>
        </w:rPr>
        <w:t xml:space="preserve">Draft/Proposed Permit issued </w:t>
      </w:r>
      <w:r w:rsidR="00B95958">
        <w:rPr>
          <w:sz w:val="22"/>
          <w:szCs w:val="22"/>
        </w:rPr>
        <w:t>August 6</w:t>
      </w:r>
      <w:r w:rsidR="0040530C">
        <w:rPr>
          <w:sz w:val="22"/>
          <w:szCs w:val="22"/>
        </w:rPr>
        <w:t>, 2014</w:t>
      </w:r>
      <w:r w:rsidRPr="00630FE5">
        <w:rPr>
          <w:sz w:val="22"/>
          <w:szCs w:val="22"/>
        </w:rPr>
        <w:t>.</w:t>
      </w:r>
    </w:p>
    <w:p w:rsidR="00727BBA" w:rsidRDefault="004022E4" w:rsidP="004022E4">
      <w:pPr>
        <w:spacing w:after="60"/>
        <w:rPr>
          <w:sz w:val="22"/>
          <w:szCs w:val="22"/>
        </w:rPr>
      </w:pPr>
      <w:r>
        <w:rPr>
          <w:sz w:val="22"/>
          <w:szCs w:val="22"/>
        </w:rPr>
        <w:t xml:space="preserve">Public Notice </w:t>
      </w:r>
      <w:r w:rsidRPr="00630FE5">
        <w:rPr>
          <w:sz w:val="22"/>
          <w:szCs w:val="22"/>
        </w:rPr>
        <w:t xml:space="preserve">Published </w:t>
      </w:r>
      <w:r w:rsidR="00727BBA" w:rsidRPr="00727BBA">
        <w:rPr>
          <w:sz w:val="22"/>
          <w:szCs w:val="22"/>
          <w:highlight w:val="yellow"/>
        </w:rPr>
        <w:t>Month DD</w:t>
      </w:r>
      <w:r w:rsidR="00727BBA">
        <w:rPr>
          <w:sz w:val="22"/>
          <w:szCs w:val="22"/>
        </w:rPr>
        <w:t>, 2014</w:t>
      </w:r>
      <w:r w:rsidRPr="00630FE5">
        <w:rPr>
          <w:sz w:val="22"/>
          <w:szCs w:val="22"/>
        </w:rPr>
        <w:t xml:space="preserve">.  </w:t>
      </w:r>
    </w:p>
    <w:p w:rsidR="004022E4" w:rsidRDefault="004022E4" w:rsidP="004022E4">
      <w:pPr>
        <w:spacing w:after="60"/>
        <w:rPr>
          <w:b/>
          <w:caps/>
          <w:sz w:val="22"/>
          <w:szCs w:val="22"/>
        </w:rPr>
      </w:pPr>
      <w:r w:rsidRPr="00630FE5">
        <w:rPr>
          <w:sz w:val="22"/>
          <w:szCs w:val="22"/>
        </w:rPr>
        <w:t xml:space="preserve">EPA notified </w:t>
      </w:r>
      <w:r w:rsidR="00727BBA" w:rsidRPr="00727BBA">
        <w:rPr>
          <w:sz w:val="22"/>
          <w:szCs w:val="22"/>
          <w:highlight w:val="yellow"/>
        </w:rPr>
        <w:t>Month DD</w:t>
      </w:r>
      <w:r w:rsidR="00727BBA">
        <w:rPr>
          <w:sz w:val="22"/>
          <w:szCs w:val="22"/>
        </w:rPr>
        <w:t>, 2014</w:t>
      </w:r>
      <w:r w:rsidRPr="00630FE5">
        <w:rPr>
          <w:sz w:val="22"/>
          <w:szCs w:val="22"/>
        </w:rPr>
        <w:t>.</w:t>
      </w:r>
    </w:p>
    <w:p w:rsidR="001E46FC" w:rsidRPr="00F958B0" w:rsidRDefault="001E46FC" w:rsidP="00727BBA">
      <w:pPr>
        <w:spacing w:before="120" w:after="120"/>
        <w:rPr>
          <w:b/>
          <w:caps/>
          <w:sz w:val="22"/>
          <w:szCs w:val="22"/>
        </w:rPr>
      </w:pPr>
      <w:r w:rsidRPr="00F958B0">
        <w:rPr>
          <w:b/>
          <w:caps/>
          <w:sz w:val="22"/>
          <w:szCs w:val="22"/>
        </w:rPr>
        <w:lastRenderedPageBreak/>
        <w:t>Primary Regulatory requirements</w:t>
      </w:r>
    </w:p>
    <w:p w:rsidR="00727BBA" w:rsidRDefault="00727BBA" w:rsidP="00727BBA">
      <w:pPr>
        <w:spacing w:after="120"/>
        <w:jc w:val="both"/>
        <w:rPr>
          <w:sz w:val="22"/>
        </w:rPr>
      </w:pPr>
      <w:r>
        <w:rPr>
          <w:sz w:val="22"/>
          <w:u w:val="single"/>
        </w:rPr>
        <w:t>Standard Industrial Classification (SIC) Code</w:t>
      </w:r>
      <w:r w:rsidRPr="003B1DC7">
        <w:rPr>
          <w:sz w:val="22"/>
        </w:rPr>
        <w:t xml:space="preserve">:  4911 </w:t>
      </w:r>
      <w:r>
        <w:rPr>
          <w:sz w:val="22"/>
        </w:rPr>
        <w:t>-</w:t>
      </w:r>
      <w:r w:rsidRPr="003B1DC7">
        <w:rPr>
          <w:sz w:val="22"/>
        </w:rPr>
        <w:t xml:space="preserve"> Electrical Generation.</w:t>
      </w:r>
    </w:p>
    <w:p w:rsidR="00727BBA" w:rsidRDefault="00727BBA" w:rsidP="00727BBA">
      <w:pPr>
        <w:spacing w:after="120"/>
        <w:jc w:val="both"/>
        <w:rPr>
          <w:sz w:val="22"/>
        </w:rPr>
      </w:pPr>
      <w:r w:rsidRPr="00A323C3">
        <w:rPr>
          <w:sz w:val="22"/>
          <w:u w:val="single"/>
        </w:rPr>
        <w:t>North American Industry Classification System (NAICS)</w:t>
      </w:r>
      <w:r w:rsidRPr="00D46A72">
        <w:rPr>
          <w:sz w:val="22"/>
        </w:rPr>
        <w:t xml:space="preserve">:  </w:t>
      </w:r>
      <w:r>
        <w:rPr>
          <w:sz w:val="22"/>
        </w:rPr>
        <w:t xml:space="preserve">221112 - </w:t>
      </w:r>
      <w:r w:rsidRPr="00306074">
        <w:rPr>
          <w:sz w:val="22"/>
        </w:rPr>
        <w:t>Fossil Fuel Electric Power Generation</w:t>
      </w:r>
      <w:r>
        <w:rPr>
          <w:sz w:val="22"/>
        </w:rPr>
        <w:t>.</w:t>
      </w:r>
    </w:p>
    <w:p w:rsidR="00F10AFA" w:rsidRPr="00F958B0" w:rsidRDefault="00F10AFA" w:rsidP="005D45E7">
      <w:pPr>
        <w:spacing w:after="120"/>
        <w:rPr>
          <w:sz w:val="22"/>
          <w:szCs w:val="22"/>
        </w:rPr>
      </w:pPr>
      <w:r w:rsidRPr="00F958B0">
        <w:rPr>
          <w:sz w:val="22"/>
          <w:szCs w:val="22"/>
          <w:u w:val="single"/>
        </w:rPr>
        <w:t>Title I</w:t>
      </w:r>
      <w:r w:rsidR="00137E38">
        <w:rPr>
          <w:sz w:val="22"/>
          <w:szCs w:val="22"/>
        </w:rPr>
        <w:t>:</w:t>
      </w:r>
      <w:r w:rsidR="0010385D">
        <w:rPr>
          <w:sz w:val="22"/>
          <w:szCs w:val="22"/>
        </w:rPr>
        <w:t xml:space="preserve">  </w:t>
      </w:r>
      <w:r w:rsidRPr="00F958B0">
        <w:rPr>
          <w:sz w:val="22"/>
          <w:szCs w:val="22"/>
        </w:rPr>
        <w:t>The facil</w:t>
      </w:r>
      <w:r w:rsidR="00B62F62" w:rsidRPr="00F958B0">
        <w:rPr>
          <w:sz w:val="22"/>
          <w:szCs w:val="22"/>
        </w:rPr>
        <w:t>ity is identified as a</w:t>
      </w:r>
      <w:r w:rsidRPr="00F958B0">
        <w:rPr>
          <w:sz w:val="22"/>
          <w:szCs w:val="22"/>
        </w:rPr>
        <w:t xml:space="preserve"> major source of hazardous air pollutants (HAP).</w:t>
      </w:r>
    </w:p>
    <w:p w:rsidR="00F10AFA" w:rsidRPr="00F958B0" w:rsidRDefault="00F10AFA" w:rsidP="002E4A31">
      <w:pPr>
        <w:pStyle w:val="BodyText"/>
        <w:ind w:left="900" w:hanging="900"/>
        <w:rPr>
          <w:sz w:val="22"/>
          <w:szCs w:val="22"/>
        </w:rPr>
      </w:pPr>
      <w:r w:rsidRPr="00F958B0">
        <w:rPr>
          <w:sz w:val="22"/>
          <w:szCs w:val="22"/>
          <w:u w:val="single"/>
        </w:rPr>
        <w:t>Title IV</w:t>
      </w:r>
      <w:r w:rsidR="00137E38">
        <w:rPr>
          <w:sz w:val="22"/>
          <w:szCs w:val="22"/>
        </w:rPr>
        <w:t>:</w:t>
      </w:r>
      <w:r w:rsidR="00137E38">
        <w:rPr>
          <w:sz w:val="22"/>
          <w:szCs w:val="22"/>
        </w:rPr>
        <w:tab/>
      </w:r>
      <w:r w:rsidRPr="00F958B0">
        <w:rPr>
          <w:sz w:val="22"/>
          <w:szCs w:val="22"/>
        </w:rPr>
        <w:t>The facility operates units subject to the acid rain provisions of the Clean Air Act.</w:t>
      </w:r>
      <w:r w:rsidR="00B62F62" w:rsidRPr="00F958B0">
        <w:rPr>
          <w:sz w:val="22"/>
          <w:szCs w:val="22"/>
        </w:rPr>
        <w:t xml:space="preserve">  Unit</w:t>
      </w:r>
      <w:r w:rsidR="002F54B3" w:rsidRPr="00F958B0">
        <w:rPr>
          <w:sz w:val="22"/>
          <w:szCs w:val="22"/>
        </w:rPr>
        <w:t>s</w:t>
      </w:r>
      <w:r w:rsidR="00B62F62" w:rsidRPr="00F958B0">
        <w:rPr>
          <w:sz w:val="22"/>
          <w:szCs w:val="22"/>
        </w:rPr>
        <w:t xml:space="preserve"> 1 and 2</w:t>
      </w:r>
      <w:r w:rsidR="00986CED" w:rsidRPr="00F958B0">
        <w:rPr>
          <w:sz w:val="22"/>
          <w:szCs w:val="22"/>
        </w:rPr>
        <w:t xml:space="preserve"> are part of a </w:t>
      </w:r>
      <w:r w:rsidR="005D7FCA" w:rsidRPr="00F958B0">
        <w:rPr>
          <w:sz w:val="22"/>
          <w:szCs w:val="22"/>
        </w:rPr>
        <w:t xml:space="preserve">multi-state Phase II </w:t>
      </w:r>
      <w:r w:rsidR="00B62F62" w:rsidRPr="00F958B0">
        <w:rPr>
          <w:sz w:val="22"/>
          <w:szCs w:val="22"/>
        </w:rPr>
        <w:t>NO</w:t>
      </w:r>
      <w:r w:rsidR="00B62F62" w:rsidRPr="00F958B0">
        <w:rPr>
          <w:sz w:val="22"/>
          <w:szCs w:val="22"/>
          <w:vertAlign w:val="subscript"/>
        </w:rPr>
        <w:t>X</w:t>
      </w:r>
      <w:r w:rsidR="00986CED" w:rsidRPr="00F958B0">
        <w:rPr>
          <w:sz w:val="22"/>
          <w:szCs w:val="22"/>
        </w:rPr>
        <w:t xml:space="preserve"> Averaging Plan.</w:t>
      </w:r>
    </w:p>
    <w:p w:rsidR="00137E38" w:rsidRDefault="00F10AFA" w:rsidP="00137E38">
      <w:pPr>
        <w:spacing w:after="120"/>
        <w:ind w:left="900" w:hanging="900"/>
        <w:rPr>
          <w:sz w:val="22"/>
          <w:szCs w:val="22"/>
        </w:rPr>
      </w:pPr>
      <w:r w:rsidRPr="00F958B0">
        <w:rPr>
          <w:sz w:val="22"/>
          <w:szCs w:val="22"/>
          <w:u w:val="single"/>
        </w:rPr>
        <w:t>Title V</w:t>
      </w:r>
      <w:r w:rsidR="00137E38">
        <w:rPr>
          <w:sz w:val="22"/>
          <w:szCs w:val="22"/>
        </w:rPr>
        <w:t>:</w:t>
      </w:r>
      <w:r w:rsidR="00137E38">
        <w:rPr>
          <w:sz w:val="22"/>
          <w:szCs w:val="22"/>
        </w:rPr>
        <w:tab/>
      </w:r>
      <w:r w:rsidRPr="00F958B0">
        <w:rPr>
          <w:sz w:val="22"/>
          <w:szCs w:val="22"/>
        </w:rPr>
        <w:t xml:space="preserve">The facility is a Title V major source of air pollution in accordance with Chapter 213, Florida </w:t>
      </w:r>
      <w:r w:rsidR="002E4A31">
        <w:rPr>
          <w:sz w:val="22"/>
          <w:szCs w:val="22"/>
        </w:rPr>
        <w:t xml:space="preserve">  </w:t>
      </w:r>
      <w:r w:rsidRPr="00F958B0">
        <w:rPr>
          <w:sz w:val="22"/>
          <w:szCs w:val="22"/>
        </w:rPr>
        <w:t>Administrative Code (F.A.C.).</w:t>
      </w:r>
    </w:p>
    <w:p w:rsidR="00F10AFA" w:rsidRDefault="00F10AFA" w:rsidP="00137E38">
      <w:pPr>
        <w:spacing w:after="120"/>
        <w:ind w:left="720" w:hanging="720"/>
        <w:rPr>
          <w:sz w:val="22"/>
          <w:szCs w:val="22"/>
        </w:rPr>
      </w:pPr>
      <w:r w:rsidRPr="00F958B0">
        <w:rPr>
          <w:sz w:val="22"/>
          <w:szCs w:val="22"/>
          <w:u w:val="single"/>
        </w:rPr>
        <w:t>PSD</w:t>
      </w:r>
      <w:r w:rsidR="00137E38">
        <w:rPr>
          <w:sz w:val="22"/>
          <w:szCs w:val="22"/>
        </w:rPr>
        <w:t>:</w:t>
      </w:r>
      <w:r w:rsidR="00137E38">
        <w:rPr>
          <w:sz w:val="22"/>
          <w:szCs w:val="22"/>
        </w:rPr>
        <w:tab/>
      </w:r>
      <w:r w:rsidRPr="00F958B0">
        <w:rPr>
          <w:sz w:val="22"/>
          <w:szCs w:val="22"/>
        </w:rPr>
        <w:t xml:space="preserve">The facility is a Prevention of Significant Deterioration (PSD)-major source of air pollution in </w:t>
      </w:r>
      <w:r w:rsidR="002E4A31">
        <w:rPr>
          <w:sz w:val="22"/>
          <w:szCs w:val="22"/>
        </w:rPr>
        <w:t>accordance</w:t>
      </w:r>
      <w:r w:rsidR="00137E38">
        <w:rPr>
          <w:sz w:val="22"/>
          <w:szCs w:val="22"/>
        </w:rPr>
        <w:t xml:space="preserve"> </w:t>
      </w:r>
      <w:r w:rsidRPr="00F958B0">
        <w:rPr>
          <w:sz w:val="22"/>
          <w:szCs w:val="22"/>
        </w:rPr>
        <w:t>with Rule 62-212.400, F.A.C.</w:t>
      </w:r>
    </w:p>
    <w:p w:rsidR="002219EA" w:rsidRPr="002219EA" w:rsidRDefault="002219EA" w:rsidP="002219EA">
      <w:pPr>
        <w:spacing w:after="120"/>
        <w:ind w:left="990" w:hanging="990"/>
        <w:rPr>
          <w:sz w:val="22"/>
          <w:szCs w:val="22"/>
        </w:rPr>
      </w:pPr>
      <w:r w:rsidRPr="002219EA">
        <w:rPr>
          <w:sz w:val="22"/>
          <w:u w:val="single"/>
        </w:rPr>
        <w:t>NESHAP</w:t>
      </w:r>
      <w:r>
        <w:rPr>
          <w:sz w:val="22"/>
        </w:rPr>
        <w:t>:</w:t>
      </w:r>
      <w:r>
        <w:rPr>
          <w:sz w:val="22"/>
        </w:rPr>
        <w:tab/>
      </w:r>
      <w:r w:rsidRPr="002219EA">
        <w:rPr>
          <w:sz w:val="22"/>
        </w:rPr>
        <w:t>The facility operates units subject to the National Emissions Standards for Hazardous Air Pollutants (NESHAP) of 40 CFR 63.  The following emission units are subject to the NESHAP requirements.</w:t>
      </w:r>
    </w:p>
    <w:tbl>
      <w:tblPr>
        <w:tblW w:w="1015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8625"/>
        <w:gridCol w:w="1530"/>
      </w:tblGrid>
      <w:tr w:rsidR="002219EA" w:rsidRPr="002219EA" w:rsidTr="00841CD3">
        <w:trPr>
          <w:cantSplit/>
          <w:trHeight w:val="339"/>
          <w:tblHeader/>
        </w:trPr>
        <w:tc>
          <w:tcPr>
            <w:tcW w:w="8625" w:type="dxa"/>
            <w:tcBorders>
              <w:top w:val="single" w:sz="12" w:space="0" w:color="auto"/>
              <w:left w:val="single" w:sz="12" w:space="0" w:color="auto"/>
              <w:bottom w:val="single" w:sz="12" w:space="0" w:color="auto"/>
              <w:right w:val="single" w:sz="4" w:space="0" w:color="auto"/>
            </w:tcBorders>
            <w:shd w:val="pct5" w:color="auto" w:fill="auto"/>
            <w:vAlign w:val="center"/>
          </w:tcPr>
          <w:p w:rsidR="002219EA" w:rsidRPr="002219EA" w:rsidRDefault="002219EA" w:rsidP="002219EA">
            <w:pPr>
              <w:tabs>
                <w:tab w:val="left" w:pos="720"/>
                <w:tab w:val="left" w:pos="5040"/>
                <w:tab w:val="right" w:pos="10080"/>
              </w:tabs>
              <w:jc w:val="center"/>
              <w:rPr>
                <w:b/>
                <w:sz w:val="22"/>
              </w:rPr>
            </w:pPr>
            <w:r w:rsidRPr="002219EA">
              <w:rPr>
                <w:b/>
                <w:sz w:val="22"/>
              </w:rPr>
              <w:t>APPLICABLE REGULATIONS</w:t>
            </w:r>
          </w:p>
        </w:tc>
        <w:tc>
          <w:tcPr>
            <w:tcW w:w="1530" w:type="dxa"/>
            <w:tcBorders>
              <w:top w:val="single" w:sz="12" w:space="0" w:color="auto"/>
              <w:left w:val="single" w:sz="4" w:space="0" w:color="auto"/>
              <w:bottom w:val="single" w:sz="12" w:space="0" w:color="auto"/>
              <w:right w:val="single" w:sz="12" w:space="0" w:color="auto"/>
            </w:tcBorders>
            <w:shd w:val="pct5" w:color="auto" w:fill="auto"/>
            <w:vAlign w:val="center"/>
          </w:tcPr>
          <w:p w:rsidR="002219EA" w:rsidRPr="002219EA" w:rsidRDefault="002219EA" w:rsidP="002219EA">
            <w:pPr>
              <w:tabs>
                <w:tab w:val="left" w:pos="720"/>
                <w:tab w:val="left" w:pos="5040"/>
                <w:tab w:val="right" w:pos="10080"/>
              </w:tabs>
              <w:jc w:val="center"/>
              <w:rPr>
                <w:b/>
                <w:sz w:val="22"/>
              </w:rPr>
            </w:pPr>
            <w:r w:rsidRPr="002219EA">
              <w:rPr>
                <w:b/>
                <w:sz w:val="22"/>
              </w:rPr>
              <w:t>EU ID</w:t>
            </w:r>
          </w:p>
        </w:tc>
      </w:tr>
      <w:tr w:rsidR="002219EA" w:rsidRPr="002219EA" w:rsidTr="00841CD3">
        <w:trPr>
          <w:cantSplit/>
          <w:trHeight w:val="619"/>
        </w:trPr>
        <w:tc>
          <w:tcPr>
            <w:tcW w:w="8625" w:type="dxa"/>
            <w:tcBorders>
              <w:top w:val="single" w:sz="6" w:space="0" w:color="auto"/>
              <w:left w:val="single" w:sz="12" w:space="0" w:color="auto"/>
              <w:bottom w:val="single" w:sz="6" w:space="0" w:color="auto"/>
              <w:right w:val="single" w:sz="6" w:space="0" w:color="auto"/>
            </w:tcBorders>
            <w:vAlign w:val="center"/>
          </w:tcPr>
          <w:p w:rsidR="002219EA" w:rsidRPr="002219EA" w:rsidRDefault="002219EA" w:rsidP="002219EA">
            <w:pPr>
              <w:widowControl w:val="0"/>
              <w:rPr>
                <w:sz w:val="22"/>
                <w:szCs w:val="22"/>
              </w:rPr>
            </w:pPr>
            <w:r w:rsidRPr="002219EA">
              <w:rPr>
                <w:sz w:val="22"/>
                <w:szCs w:val="22"/>
              </w:rPr>
              <w:t>40 CFR 63, Subpart A, National Emissions Standards for Hazardous Air Pollutants General Provisions</w:t>
            </w:r>
          </w:p>
        </w:tc>
        <w:tc>
          <w:tcPr>
            <w:tcW w:w="1530" w:type="dxa"/>
            <w:tcBorders>
              <w:top w:val="single" w:sz="6" w:space="0" w:color="auto"/>
              <w:left w:val="single" w:sz="6" w:space="0" w:color="auto"/>
              <w:bottom w:val="single" w:sz="6" w:space="0" w:color="auto"/>
              <w:right w:val="single" w:sz="12" w:space="0" w:color="auto"/>
            </w:tcBorders>
            <w:shd w:val="clear" w:color="auto" w:fill="auto"/>
            <w:vAlign w:val="center"/>
          </w:tcPr>
          <w:p w:rsidR="002219EA" w:rsidRPr="002219EA" w:rsidRDefault="002219EA" w:rsidP="002219EA">
            <w:pPr>
              <w:tabs>
                <w:tab w:val="left" w:pos="720"/>
                <w:tab w:val="left" w:pos="5040"/>
                <w:tab w:val="right" w:pos="10080"/>
              </w:tabs>
              <w:spacing w:after="120"/>
              <w:jc w:val="center"/>
              <w:rPr>
                <w:sz w:val="22"/>
                <w:szCs w:val="22"/>
              </w:rPr>
            </w:pPr>
            <w:r w:rsidRPr="002219EA">
              <w:rPr>
                <w:sz w:val="22"/>
                <w:szCs w:val="22"/>
              </w:rPr>
              <w:t>001, 002, 005</w:t>
            </w:r>
          </w:p>
        </w:tc>
      </w:tr>
      <w:tr w:rsidR="002219EA" w:rsidRPr="002219EA" w:rsidTr="00841CD3">
        <w:trPr>
          <w:cantSplit/>
          <w:trHeight w:val="615"/>
        </w:trPr>
        <w:tc>
          <w:tcPr>
            <w:tcW w:w="8625" w:type="dxa"/>
            <w:tcBorders>
              <w:top w:val="single" w:sz="6" w:space="0" w:color="auto"/>
              <w:left w:val="single" w:sz="12" w:space="0" w:color="auto"/>
              <w:bottom w:val="single" w:sz="6" w:space="0" w:color="auto"/>
              <w:right w:val="single" w:sz="6" w:space="0" w:color="auto"/>
            </w:tcBorders>
            <w:vAlign w:val="center"/>
          </w:tcPr>
          <w:p w:rsidR="002219EA" w:rsidRPr="002219EA" w:rsidRDefault="002219EA" w:rsidP="002219EA">
            <w:pPr>
              <w:widowControl w:val="0"/>
              <w:rPr>
                <w:sz w:val="22"/>
                <w:szCs w:val="22"/>
              </w:rPr>
            </w:pPr>
            <w:r w:rsidRPr="002219EA">
              <w:rPr>
                <w:sz w:val="22"/>
                <w:szCs w:val="22"/>
              </w:rPr>
              <w:t>40 CFR 63, Subpart ZZZZ, National Emissions Standards for Hazardous Air Pollutants for Stationary Reciprocating Internal Combustion Engines</w:t>
            </w:r>
          </w:p>
        </w:tc>
        <w:tc>
          <w:tcPr>
            <w:tcW w:w="1530" w:type="dxa"/>
            <w:tcBorders>
              <w:top w:val="single" w:sz="6" w:space="0" w:color="auto"/>
              <w:left w:val="single" w:sz="6" w:space="0" w:color="auto"/>
              <w:bottom w:val="single" w:sz="6" w:space="0" w:color="auto"/>
              <w:right w:val="single" w:sz="12" w:space="0" w:color="auto"/>
            </w:tcBorders>
            <w:shd w:val="clear" w:color="auto" w:fill="auto"/>
            <w:vAlign w:val="center"/>
          </w:tcPr>
          <w:p w:rsidR="002219EA" w:rsidRPr="002219EA" w:rsidRDefault="002219EA" w:rsidP="002219EA">
            <w:pPr>
              <w:tabs>
                <w:tab w:val="left" w:pos="720"/>
                <w:tab w:val="left" w:pos="5040"/>
                <w:tab w:val="right" w:pos="10080"/>
              </w:tabs>
              <w:spacing w:after="120"/>
              <w:jc w:val="center"/>
              <w:rPr>
                <w:sz w:val="22"/>
                <w:szCs w:val="22"/>
              </w:rPr>
            </w:pPr>
            <w:r w:rsidRPr="002219EA">
              <w:rPr>
                <w:sz w:val="22"/>
                <w:szCs w:val="22"/>
              </w:rPr>
              <w:t>005</w:t>
            </w:r>
          </w:p>
        </w:tc>
      </w:tr>
      <w:tr w:rsidR="002219EA" w:rsidRPr="002219EA" w:rsidTr="00841CD3">
        <w:trPr>
          <w:cantSplit/>
          <w:trHeight w:val="619"/>
        </w:trPr>
        <w:tc>
          <w:tcPr>
            <w:tcW w:w="8625" w:type="dxa"/>
            <w:tcBorders>
              <w:top w:val="single" w:sz="6" w:space="0" w:color="auto"/>
              <w:left w:val="single" w:sz="12" w:space="0" w:color="auto"/>
              <w:bottom w:val="single" w:sz="12" w:space="0" w:color="auto"/>
              <w:right w:val="single" w:sz="6" w:space="0" w:color="auto"/>
            </w:tcBorders>
            <w:vAlign w:val="center"/>
          </w:tcPr>
          <w:p w:rsidR="002219EA" w:rsidRPr="002219EA" w:rsidRDefault="002219EA" w:rsidP="002219EA">
            <w:pPr>
              <w:widowControl w:val="0"/>
              <w:rPr>
                <w:sz w:val="22"/>
                <w:szCs w:val="22"/>
              </w:rPr>
            </w:pPr>
            <w:r w:rsidRPr="002219EA">
              <w:rPr>
                <w:sz w:val="22"/>
                <w:szCs w:val="22"/>
              </w:rPr>
              <w:t>40 CFR 63, Subpart UUUUU, National Emission Standards for Hazardous Air Pollutants:  Coal- and Oil-Fired Electric Utility Steam Generating Units</w:t>
            </w:r>
          </w:p>
        </w:tc>
        <w:tc>
          <w:tcPr>
            <w:tcW w:w="1530" w:type="dxa"/>
            <w:tcBorders>
              <w:top w:val="single" w:sz="6" w:space="0" w:color="auto"/>
              <w:left w:val="single" w:sz="6" w:space="0" w:color="auto"/>
              <w:bottom w:val="single" w:sz="12" w:space="0" w:color="auto"/>
              <w:right w:val="single" w:sz="12" w:space="0" w:color="auto"/>
            </w:tcBorders>
            <w:shd w:val="clear" w:color="auto" w:fill="auto"/>
            <w:vAlign w:val="center"/>
          </w:tcPr>
          <w:p w:rsidR="002219EA" w:rsidRPr="002219EA" w:rsidRDefault="002219EA" w:rsidP="002219EA">
            <w:pPr>
              <w:tabs>
                <w:tab w:val="left" w:pos="720"/>
                <w:tab w:val="left" w:pos="5040"/>
                <w:tab w:val="right" w:pos="10080"/>
              </w:tabs>
              <w:spacing w:after="120"/>
              <w:jc w:val="center"/>
              <w:rPr>
                <w:sz w:val="22"/>
                <w:szCs w:val="22"/>
              </w:rPr>
            </w:pPr>
            <w:r w:rsidRPr="002219EA">
              <w:rPr>
                <w:sz w:val="22"/>
                <w:szCs w:val="22"/>
              </w:rPr>
              <w:t>001, 002</w:t>
            </w:r>
          </w:p>
        </w:tc>
      </w:tr>
    </w:tbl>
    <w:p w:rsidR="000C559E" w:rsidRPr="00F958B0" w:rsidRDefault="00F10AFA" w:rsidP="002219EA">
      <w:pPr>
        <w:pStyle w:val="BodyText"/>
        <w:spacing w:before="120"/>
        <w:ind w:left="360" w:hanging="360"/>
        <w:rPr>
          <w:sz w:val="22"/>
          <w:szCs w:val="22"/>
        </w:rPr>
      </w:pPr>
      <w:r w:rsidRPr="00F958B0">
        <w:rPr>
          <w:sz w:val="22"/>
          <w:szCs w:val="22"/>
          <w:u w:val="single"/>
        </w:rPr>
        <w:t>CAIR</w:t>
      </w:r>
      <w:r w:rsidR="005D45E7">
        <w:rPr>
          <w:sz w:val="22"/>
          <w:szCs w:val="22"/>
        </w:rPr>
        <w:t>:</w:t>
      </w:r>
      <w:r w:rsidR="005D45E7">
        <w:rPr>
          <w:sz w:val="22"/>
          <w:szCs w:val="22"/>
        </w:rPr>
        <w:tab/>
      </w:r>
      <w:r w:rsidRPr="00F958B0">
        <w:rPr>
          <w:sz w:val="22"/>
          <w:szCs w:val="22"/>
        </w:rPr>
        <w:t>The facility is subject to the Clean Air Interstate Rule (CAIR) set forth in Rule 62-296.470, F.A.C.</w:t>
      </w:r>
    </w:p>
    <w:p w:rsidR="008A76C6" w:rsidRPr="00F958B0" w:rsidRDefault="008A76C6" w:rsidP="00727BBA">
      <w:pPr>
        <w:spacing w:before="120" w:after="120"/>
        <w:ind w:left="360" w:hanging="360"/>
        <w:rPr>
          <w:b/>
          <w:sz w:val="22"/>
          <w:szCs w:val="22"/>
        </w:rPr>
      </w:pPr>
      <w:r w:rsidRPr="00F958B0">
        <w:rPr>
          <w:b/>
          <w:sz w:val="22"/>
          <w:szCs w:val="22"/>
        </w:rPr>
        <w:t>PROJECT REVIEW</w:t>
      </w:r>
    </w:p>
    <w:p w:rsidR="00727BBA" w:rsidRDefault="00727BBA" w:rsidP="00727BBA">
      <w:pPr>
        <w:spacing w:after="120"/>
        <w:rPr>
          <w:sz w:val="22"/>
          <w:szCs w:val="22"/>
        </w:rPr>
      </w:pPr>
      <w:r>
        <w:rPr>
          <w:bCs/>
          <w:sz w:val="22"/>
          <w:szCs w:val="22"/>
        </w:rPr>
        <w:t>As part of this permit renewal, minor administrative changes</w:t>
      </w:r>
      <w:r>
        <w:rPr>
          <w:sz w:val="22"/>
          <w:szCs w:val="22"/>
        </w:rPr>
        <w:t xml:space="preserve"> have been made as describe below.  Where helpful, the changed conditions have been </w:t>
      </w:r>
      <w:r w:rsidRPr="00BC75DE">
        <w:rPr>
          <w:sz w:val="22"/>
          <w:szCs w:val="22"/>
          <w:highlight w:val="yellow"/>
        </w:rPr>
        <w:t xml:space="preserve">highlighted in </w:t>
      </w:r>
      <w:r w:rsidRPr="004E5D7E">
        <w:rPr>
          <w:sz w:val="22"/>
          <w:szCs w:val="22"/>
          <w:highlight w:val="yellow"/>
        </w:rPr>
        <w:t xml:space="preserve">yellow </w:t>
      </w:r>
      <w:r w:rsidR="00394973" w:rsidRPr="004E5D7E">
        <w:rPr>
          <w:sz w:val="22"/>
          <w:szCs w:val="22"/>
          <w:highlight w:val="yellow"/>
        </w:rPr>
        <w:t>within</w:t>
      </w:r>
      <w:r w:rsidRPr="004E5D7E">
        <w:rPr>
          <w:sz w:val="22"/>
          <w:szCs w:val="22"/>
          <w:highlight w:val="yellow"/>
        </w:rPr>
        <w:t xml:space="preserve"> the draft/proposed permit</w:t>
      </w:r>
      <w:r w:rsidR="004E5D7E" w:rsidRPr="004E5D7E">
        <w:rPr>
          <w:sz w:val="22"/>
          <w:szCs w:val="22"/>
        </w:rPr>
        <w:t xml:space="preserve"> </w:t>
      </w:r>
      <w:r w:rsidR="004E5D7E">
        <w:rPr>
          <w:sz w:val="22"/>
          <w:szCs w:val="22"/>
        </w:rPr>
        <w:t>for ease of location</w:t>
      </w:r>
      <w:r>
        <w:rPr>
          <w:sz w:val="22"/>
          <w:szCs w:val="22"/>
        </w:rPr>
        <w:t>.</w:t>
      </w:r>
    </w:p>
    <w:p w:rsidR="00BC48A3" w:rsidRDefault="00C13537" w:rsidP="00727BBA">
      <w:pPr>
        <w:pStyle w:val="ListParagraph"/>
        <w:numPr>
          <w:ilvl w:val="0"/>
          <w:numId w:val="5"/>
        </w:numPr>
        <w:spacing w:after="120"/>
        <w:ind w:left="360"/>
        <w:contextualSpacing w:val="0"/>
        <w:rPr>
          <w:sz w:val="22"/>
          <w:szCs w:val="22"/>
        </w:rPr>
      </w:pPr>
      <w:r>
        <w:rPr>
          <w:sz w:val="22"/>
          <w:szCs w:val="22"/>
        </w:rPr>
        <w:t>The facility description and</w:t>
      </w:r>
      <w:r w:rsidR="00BC48A3">
        <w:rPr>
          <w:sz w:val="22"/>
          <w:szCs w:val="22"/>
        </w:rPr>
        <w:t xml:space="preserve"> list of applicable requirements in Section I </w:t>
      </w:r>
      <w:r>
        <w:rPr>
          <w:sz w:val="22"/>
          <w:szCs w:val="22"/>
        </w:rPr>
        <w:t>were</w:t>
      </w:r>
      <w:r w:rsidR="00BC48A3">
        <w:rPr>
          <w:sz w:val="22"/>
          <w:szCs w:val="22"/>
        </w:rPr>
        <w:t xml:space="preserve"> updated to reflect current applicable requirements.</w:t>
      </w:r>
    </w:p>
    <w:p w:rsidR="00BA4674" w:rsidRDefault="00BA4674" w:rsidP="00727BBA">
      <w:pPr>
        <w:pStyle w:val="ListParagraph"/>
        <w:numPr>
          <w:ilvl w:val="0"/>
          <w:numId w:val="5"/>
        </w:numPr>
        <w:spacing w:after="120"/>
        <w:ind w:left="360"/>
        <w:contextualSpacing w:val="0"/>
        <w:rPr>
          <w:sz w:val="22"/>
          <w:szCs w:val="22"/>
        </w:rPr>
      </w:pPr>
      <w:r>
        <w:rPr>
          <w:sz w:val="22"/>
          <w:szCs w:val="22"/>
        </w:rPr>
        <w:t xml:space="preserve">Facility-wide Condition </w:t>
      </w:r>
      <w:r w:rsidRPr="00BA4674">
        <w:rPr>
          <w:b/>
          <w:sz w:val="22"/>
          <w:szCs w:val="22"/>
        </w:rPr>
        <w:t>FW5.</w:t>
      </w:r>
      <w:r>
        <w:rPr>
          <w:sz w:val="22"/>
          <w:szCs w:val="22"/>
        </w:rPr>
        <w:t xml:space="preserve"> was revised to remove the reference in the previous permit pertaining to maintenance of the ash landfill.  The Scholz facility has an ash pond, but does not have an ash landfill to maintain. </w:t>
      </w:r>
    </w:p>
    <w:p w:rsidR="00727BBA" w:rsidRPr="00394973" w:rsidRDefault="00727BBA" w:rsidP="00727BBA">
      <w:pPr>
        <w:pStyle w:val="ListParagraph"/>
        <w:numPr>
          <w:ilvl w:val="0"/>
          <w:numId w:val="5"/>
        </w:numPr>
        <w:spacing w:after="120"/>
        <w:ind w:left="360"/>
        <w:contextualSpacing w:val="0"/>
        <w:rPr>
          <w:sz w:val="22"/>
          <w:szCs w:val="22"/>
        </w:rPr>
      </w:pPr>
      <w:r w:rsidRPr="00394973">
        <w:rPr>
          <w:sz w:val="22"/>
          <w:szCs w:val="22"/>
        </w:rPr>
        <w:t xml:space="preserve">The previous Facility-wide </w:t>
      </w:r>
      <w:r w:rsidR="00DB2887">
        <w:rPr>
          <w:sz w:val="22"/>
          <w:szCs w:val="22"/>
        </w:rPr>
        <w:t>C</w:t>
      </w:r>
      <w:r w:rsidRPr="00394973">
        <w:rPr>
          <w:sz w:val="22"/>
          <w:szCs w:val="22"/>
        </w:rPr>
        <w:t xml:space="preserve">onditions </w:t>
      </w:r>
      <w:r w:rsidRPr="00DB2887">
        <w:rPr>
          <w:b/>
          <w:sz w:val="22"/>
          <w:szCs w:val="22"/>
        </w:rPr>
        <w:t>FW6</w:t>
      </w:r>
      <w:r w:rsidR="00370499">
        <w:rPr>
          <w:b/>
          <w:sz w:val="22"/>
          <w:szCs w:val="22"/>
        </w:rPr>
        <w:t>.</w:t>
      </w:r>
      <w:r w:rsidRPr="00394973">
        <w:rPr>
          <w:sz w:val="22"/>
          <w:szCs w:val="22"/>
        </w:rPr>
        <w:t xml:space="preserve"> and </w:t>
      </w:r>
      <w:r w:rsidRPr="00DB2887">
        <w:rPr>
          <w:b/>
          <w:sz w:val="22"/>
          <w:szCs w:val="22"/>
        </w:rPr>
        <w:t>FW7</w:t>
      </w:r>
      <w:r w:rsidR="00370499">
        <w:rPr>
          <w:b/>
          <w:sz w:val="22"/>
          <w:szCs w:val="22"/>
        </w:rPr>
        <w:t>.</w:t>
      </w:r>
      <w:r w:rsidRPr="00394973">
        <w:rPr>
          <w:sz w:val="22"/>
          <w:szCs w:val="22"/>
        </w:rPr>
        <w:t xml:space="preserve"> were replaced by a new condition </w:t>
      </w:r>
      <w:r w:rsidRPr="00DB2887">
        <w:rPr>
          <w:b/>
          <w:sz w:val="22"/>
          <w:szCs w:val="22"/>
        </w:rPr>
        <w:t>FW6</w:t>
      </w:r>
      <w:r w:rsidR="00370499">
        <w:rPr>
          <w:b/>
          <w:sz w:val="22"/>
          <w:szCs w:val="22"/>
        </w:rPr>
        <w:t>.</w:t>
      </w:r>
      <w:r w:rsidRPr="00394973">
        <w:rPr>
          <w:sz w:val="22"/>
          <w:szCs w:val="22"/>
        </w:rPr>
        <w:t xml:space="preserve"> to reflect the recent regulatory changes that combined the Annual Operating Report and the Annual Title V Fee submissions requirements.  The remainder of the facility-wide conditions were renumbered </w:t>
      </w:r>
      <w:r w:rsidR="00370499">
        <w:rPr>
          <w:sz w:val="22"/>
          <w:szCs w:val="22"/>
        </w:rPr>
        <w:t>accordingly</w:t>
      </w:r>
      <w:r w:rsidRPr="00394973">
        <w:rPr>
          <w:sz w:val="22"/>
          <w:szCs w:val="22"/>
        </w:rPr>
        <w:t>.</w:t>
      </w:r>
    </w:p>
    <w:p w:rsidR="00727BBA" w:rsidRPr="00394973" w:rsidRDefault="00727BBA" w:rsidP="00727BBA">
      <w:pPr>
        <w:pStyle w:val="ListParagraph"/>
        <w:numPr>
          <w:ilvl w:val="0"/>
          <w:numId w:val="5"/>
        </w:numPr>
        <w:spacing w:after="120"/>
        <w:ind w:left="360"/>
        <w:contextualSpacing w:val="0"/>
        <w:rPr>
          <w:sz w:val="22"/>
          <w:szCs w:val="22"/>
        </w:rPr>
      </w:pPr>
      <w:r w:rsidRPr="00394973">
        <w:rPr>
          <w:sz w:val="22"/>
          <w:szCs w:val="22"/>
        </w:rPr>
        <w:t xml:space="preserve">Facility-wide condition </w:t>
      </w:r>
      <w:r w:rsidRPr="00DB2887">
        <w:rPr>
          <w:b/>
          <w:sz w:val="22"/>
          <w:szCs w:val="22"/>
        </w:rPr>
        <w:t>FW8</w:t>
      </w:r>
      <w:r w:rsidRPr="004E5D7E">
        <w:rPr>
          <w:b/>
          <w:sz w:val="22"/>
          <w:szCs w:val="22"/>
        </w:rPr>
        <w:t>.</w:t>
      </w:r>
      <w:r w:rsidRPr="00394973">
        <w:rPr>
          <w:sz w:val="22"/>
          <w:szCs w:val="22"/>
        </w:rPr>
        <w:t xml:space="preserve">a. (old </w:t>
      </w:r>
      <w:r w:rsidRPr="00DB2887">
        <w:rPr>
          <w:b/>
          <w:sz w:val="22"/>
          <w:szCs w:val="22"/>
        </w:rPr>
        <w:t>FW9.</w:t>
      </w:r>
      <w:r w:rsidRPr="00394973">
        <w:rPr>
          <w:sz w:val="22"/>
          <w:szCs w:val="22"/>
        </w:rPr>
        <w:t>a.) was revised to reflect the current contact information for the Chemical Emergency Preparedness and Prevention Office (CEPPO) RMP Reporting Center.</w:t>
      </w:r>
    </w:p>
    <w:p w:rsidR="00394973" w:rsidRPr="00BA4674" w:rsidRDefault="00394973" w:rsidP="00394973">
      <w:pPr>
        <w:pStyle w:val="ListParagraph"/>
        <w:numPr>
          <w:ilvl w:val="0"/>
          <w:numId w:val="5"/>
        </w:numPr>
        <w:spacing w:after="120"/>
        <w:ind w:left="360"/>
        <w:contextualSpacing w:val="0"/>
        <w:rPr>
          <w:sz w:val="22"/>
          <w:szCs w:val="22"/>
        </w:rPr>
      </w:pPr>
      <w:r w:rsidRPr="00847E17">
        <w:rPr>
          <w:color w:val="000000"/>
          <w:sz w:val="22"/>
          <w:szCs w:val="22"/>
        </w:rPr>
        <w:t>In order to comply with the Utility (MATS) under the NESHAP, Subpart UUUUU when the requirements become applicable on April 15, 2015, Gulf Power will cease coal-fired operations at Scholz.</w:t>
      </w:r>
      <w:r>
        <w:rPr>
          <w:color w:val="000000"/>
          <w:sz w:val="22"/>
          <w:szCs w:val="22"/>
        </w:rPr>
        <w:t xml:space="preserve">  </w:t>
      </w:r>
      <w:r w:rsidR="00DB2887">
        <w:rPr>
          <w:color w:val="000000"/>
          <w:sz w:val="22"/>
          <w:szCs w:val="22"/>
        </w:rPr>
        <w:t xml:space="preserve">A new Specific Condition </w:t>
      </w:r>
      <w:r w:rsidR="00DB2887" w:rsidRPr="00DB2887">
        <w:rPr>
          <w:b/>
          <w:color w:val="000000"/>
          <w:sz w:val="22"/>
          <w:szCs w:val="22"/>
        </w:rPr>
        <w:t>A.0.</w:t>
      </w:r>
      <w:r w:rsidR="00DB2887">
        <w:rPr>
          <w:color w:val="000000"/>
          <w:sz w:val="22"/>
          <w:szCs w:val="22"/>
        </w:rPr>
        <w:t xml:space="preserve"> was placed into the permit to reflect Gulf Power’s chosen MATS compliance option.</w:t>
      </w:r>
    </w:p>
    <w:p w:rsidR="00BA4674" w:rsidRPr="00CD1390" w:rsidRDefault="00BA4674" w:rsidP="00394973">
      <w:pPr>
        <w:pStyle w:val="ListParagraph"/>
        <w:numPr>
          <w:ilvl w:val="0"/>
          <w:numId w:val="5"/>
        </w:numPr>
        <w:spacing w:after="120"/>
        <w:ind w:left="360"/>
        <w:contextualSpacing w:val="0"/>
        <w:rPr>
          <w:sz w:val="22"/>
          <w:szCs w:val="22"/>
        </w:rPr>
      </w:pPr>
      <w:r>
        <w:rPr>
          <w:color w:val="000000"/>
          <w:sz w:val="22"/>
          <w:szCs w:val="22"/>
        </w:rPr>
        <w:t xml:space="preserve">Specific Condition </w:t>
      </w:r>
      <w:r w:rsidRPr="00BA4674">
        <w:rPr>
          <w:b/>
          <w:color w:val="000000"/>
          <w:sz w:val="22"/>
          <w:szCs w:val="22"/>
        </w:rPr>
        <w:t>A.17.</w:t>
      </w:r>
      <w:r>
        <w:rPr>
          <w:color w:val="000000"/>
          <w:sz w:val="22"/>
          <w:szCs w:val="22"/>
        </w:rPr>
        <w:t xml:space="preserve"> was revised to remove the requirement for fuel sampling to be performed by the vendor.  Gulf Power has indicated that they may be able to obtain vendor delivery receipts, but it is common </w:t>
      </w:r>
      <w:r>
        <w:rPr>
          <w:color w:val="000000"/>
          <w:sz w:val="22"/>
          <w:szCs w:val="22"/>
        </w:rPr>
        <w:lastRenderedPageBreak/>
        <w:t>practice for them to perform their own fuel analyses upon delivery.  (Table 2 – Summary of Compliance Requirements was revised, as well.)</w:t>
      </w:r>
    </w:p>
    <w:p w:rsidR="00CD1390" w:rsidRPr="00847E17" w:rsidRDefault="00CD1390" w:rsidP="00394973">
      <w:pPr>
        <w:pStyle w:val="ListParagraph"/>
        <w:numPr>
          <w:ilvl w:val="0"/>
          <w:numId w:val="5"/>
        </w:numPr>
        <w:spacing w:after="120"/>
        <w:ind w:left="360"/>
        <w:contextualSpacing w:val="0"/>
        <w:rPr>
          <w:sz w:val="22"/>
          <w:szCs w:val="22"/>
        </w:rPr>
      </w:pPr>
      <w:r>
        <w:rPr>
          <w:color w:val="000000"/>
          <w:sz w:val="22"/>
          <w:szCs w:val="22"/>
        </w:rPr>
        <w:t xml:space="preserve">Pursuant to the applicant’s request, the ASTM test methods were updated in Specific Condition </w:t>
      </w:r>
      <w:r w:rsidRPr="00CD1390">
        <w:rPr>
          <w:b/>
          <w:color w:val="000000"/>
          <w:sz w:val="22"/>
          <w:szCs w:val="22"/>
        </w:rPr>
        <w:t>A.28.</w:t>
      </w:r>
      <w:r>
        <w:rPr>
          <w:color w:val="000000"/>
          <w:sz w:val="22"/>
          <w:szCs w:val="22"/>
        </w:rPr>
        <w:t xml:space="preserve"> as acceptable alternatives.</w:t>
      </w:r>
    </w:p>
    <w:p w:rsidR="00727BBA" w:rsidRDefault="00847E17" w:rsidP="00727BBA">
      <w:pPr>
        <w:pStyle w:val="ListParagraph"/>
        <w:numPr>
          <w:ilvl w:val="0"/>
          <w:numId w:val="5"/>
        </w:numPr>
        <w:spacing w:after="120"/>
        <w:ind w:left="360"/>
        <w:contextualSpacing w:val="0"/>
        <w:rPr>
          <w:sz w:val="22"/>
          <w:szCs w:val="22"/>
        </w:rPr>
      </w:pPr>
      <w:r w:rsidRPr="00847E17">
        <w:rPr>
          <w:sz w:val="22"/>
          <w:szCs w:val="22"/>
        </w:rPr>
        <w:t xml:space="preserve">A new Subsection III.B. was added to the permit to incorporate applicable requirements from 40 CFR 63, Subpart ZZZZ for the 4 RICE units into the permit.  These engines were previously listed as </w:t>
      </w:r>
      <w:r w:rsidR="004E5D7E" w:rsidRPr="00847E17">
        <w:rPr>
          <w:sz w:val="22"/>
          <w:szCs w:val="22"/>
        </w:rPr>
        <w:t>unregulated</w:t>
      </w:r>
      <w:r w:rsidRPr="00847E17">
        <w:rPr>
          <w:sz w:val="22"/>
          <w:szCs w:val="22"/>
        </w:rPr>
        <w:t xml:space="preserve"> activities in Appendix U</w:t>
      </w:r>
      <w:r w:rsidR="004E5D7E">
        <w:rPr>
          <w:sz w:val="22"/>
          <w:szCs w:val="22"/>
        </w:rPr>
        <w:t>, which has been revised accordingly.</w:t>
      </w:r>
    </w:p>
    <w:p w:rsidR="004E5D7E" w:rsidRPr="00847E17" w:rsidRDefault="004E5D7E" w:rsidP="00727BBA">
      <w:pPr>
        <w:pStyle w:val="ListParagraph"/>
        <w:numPr>
          <w:ilvl w:val="0"/>
          <w:numId w:val="5"/>
        </w:numPr>
        <w:spacing w:after="120"/>
        <w:ind w:left="360"/>
        <w:contextualSpacing w:val="0"/>
        <w:rPr>
          <w:sz w:val="22"/>
          <w:szCs w:val="22"/>
        </w:rPr>
      </w:pPr>
      <w:r>
        <w:rPr>
          <w:sz w:val="22"/>
          <w:szCs w:val="22"/>
        </w:rPr>
        <w:t xml:space="preserve">To justify the continued inclusion of Units 001 and 002 in the previously approved multi-state Acid Rain </w:t>
      </w:r>
      <w:r w:rsidRPr="004E5D7E">
        <w:rPr>
          <w:sz w:val="22"/>
          <w:szCs w:val="22"/>
        </w:rPr>
        <w:t>NO</w:t>
      </w:r>
      <w:r w:rsidRPr="004E5D7E">
        <w:rPr>
          <w:sz w:val="22"/>
          <w:szCs w:val="22"/>
          <w:vertAlign w:val="subscript"/>
        </w:rPr>
        <w:t>X</w:t>
      </w:r>
      <w:r>
        <w:rPr>
          <w:sz w:val="22"/>
          <w:szCs w:val="22"/>
        </w:rPr>
        <w:t xml:space="preserve"> averaging plan (effective through calendar year 2017) subsequent to their cessation of operation as coal-fired units, Specific Condition </w:t>
      </w:r>
      <w:r w:rsidRPr="004E5D7E">
        <w:rPr>
          <w:b/>
          <w:sz w:val="22"/>
          <w:szCs w:val="22"/>
        </w:rPr>
        <w:t>A.4.</w:t>
      </w:r>
      <w:r>
        <w:rPr>
          <w:sz w:val="22"/>
          <w:szCs w:val="22"/>
        </w:rPr>
        <w:t xml:space="preserve"> was added to Section IV of the permit.  As explained in Specific Condition </w:t>
      </w:r>
      <w:r w:rsidRPr="004E5D7E">
        <w:rPr>
          <w:b/>
          <w:sz w:val="22"/>
          <w:szCs w:val="22"/>
        </w:rPr>
        <w:t>A.4.</w:t>
      </w:r>
      <w:r>
        <w:rPr>
          <w:sz w:val="22"/>
          <w:szCs w:val="22"/>
        </w:rPr>
        <w:t xml:space="preserve">, it is acceptable to approve </w:t>
      </w:r>
      <w:r w:rsidRPr="004E5D7E">
        <w:rPr>
          <w:sz w:val="22"/>
          <w:szCs w:val="22"/>
        </w:rPr>
        <w:t>the continued inclusion of these units in the multi-state NO</w:t>
      </w:r>
      <w:bookmarkStart w:id="0" w:name="_GoBack"/>
      <w:r w:rsidRPr="00674760">
        <w:rPr>
          <w:sz w:val="22"/>
          <w:szCs w:val="22"/>
          <w:vertAlign w:val="subscript"/>
        </w:rPr>
        <w:t>X</w:t>
      </w:r>
      <w:bookmarkEnd w:id="0"/>
      <w:r w:rsidRPr="004E5D7E">
        <w:rPr>
          <w:sz w:val="22"/>
          <w:szCs w:val="22"/>
        </w:rPr>
        <w:t xml:space="preserve"> averaging plan subsequent to their cessation of operation due to the fact that the annual heat input will be less than the maximum heat input limit listed in the averaging plan</w:t>
      </w:r>
      <w:r>
        <w:rPr>
          <w:sz w:val="22"/>
          <w:szCs w:val="22"/>
        </w:rPr>
        <w:t>.</w:t>
      </w:r>
    </w:p>
    <w:p w:rsidR="0035001E" w:rsidRDefault="0035001E" w:rsidP="00727BBA">
      <w:pPr>
        <w:pStyle w:val="ListParagraph"/>
        <w:numPr>
          <w:ilvl w:val="0"/>
          <w:numId w:val="5"/>
        </w:numPr>
        <w:spacing w:after="120"/>
        <w:ind w:left="360"/>
        <w:contextualSpacing w:val="0"/>
        <w:rPr>
          <w:sz w:val="22"/>
          <w:szCs w:val="22"/>
        </w:rPr>
      </w:pPr>
      <w:r>
        <w:rPr>
          <w:sz w:val="22"/>
          <w:szCs w:val="22"/>
        </w:rPr>
        <w:t xml:space="preserve">Appendices A, CAM and RR were replaced with the latest versions of the standard language. </w:t>
      </w:r>
    </w:p>
    <w:p w:rsidR="0035001E" w:rsidRDefault="0035001E" w:rsidP="00727BBA">
      <w:pPr>
        <w:pStyle w:val="ListParagraph"/>
        <w:numPr>
          <w:ilvl w:val="0"/>
          <w:numId w:val="5"/>
        </w:numPr>
        <w:spacing w:after="120"/>
        <w:ind w:left="360"/>
        <w:contextualSpacing w:val="0"/>
        <w:rPr>
          <w:sz w:val="22"/>
          <w:szCs w:val="22"/>
        </w:rPr>
      </w:pPr>
      <w:r>
        <w:rPr>
          <w:sz w:val="22"/>
          <w:szCs w:val="22"/>
        </w:rPr>
        <w:t>Appendix I, List of Insignificant Activities was updated to match latest list supplied with renewal application.</w:t>
      </w:r>
    </w:p>
    <w:p w:rsidR="00727BBA" w:rsidRPr="002C40F1" w:rsidRDefault="00727BBA" w:rsidP="00727BBA">
      <w:pPr>
        <w:pStyle w:val="ListParagraph"/>
        <w:numPr>
          <w:ilvl w:val="0"/>
          <w:numId w:val="5"/>
        </w:numPr>
        <w:spacing w:after="120"/>
        <w:ind w:left="360"/>
        <w:contextualSpacing w:val="0"/>
        <w:rPr>
          <w:sz w:val="22"/>
          <w:szCs w:val="22"/>
        </w:rPr>
      </w:pPr>
      <w:r>
        <w:rPr>
          <w:bCs/>
          <w:sz w:val="22"/>
          <w:szCs w:val="22"/>
        </w:rPr>
        <w:t>Appendix H is revised to reflect the thre</w:t>
      </w:r>
      <w:r w:rsidR="0035001E">
        <w:rPr>
          <w:bCs/>
          <w:sz w:val="22"/>
          <w:szCs w:val="22"/>
        </w:rPr>
        <w:t>e most recent permitting action</w:t>
      </w:r>
      <w:r>
        <w:rPr>
          <w:bCs/>
          <w:sz w:val="22"/>
          <w:szCs w:val="22"/>
        </w:rPr>
        <w:t>.</w:t>
      </w:r>
    </w:p>
    <w:p w:rsidR="00394973" w:rsidRPr="0035001E" w:rsidRDefault="00394973" w:rsidP="00394973">
      <w:pPr>
        <w:pStyle w:val="ListParagraph"/>
        <w:numPr>
          <w:ilvl w:val="0"/>
          <w:numId w:val="5"/>
        </w:numPr>
        <w:spacing w:after="120"/>
        <w:ind w:left="360"/>
        <w:contextualSpacing w:val="0"/>
        <w:rPr>
          <w:sz w:val="22"/>
          <w:szCs w:val="22"/>
        </w:rPr>
      </w:pPr>
      <w:r w:rsidRPr="0035001E">
        <w:rPr>
          <w:sz w:val="22"/>
          <w:szCs w:val="22"/>
        </w:rPr>
        <w:t>The rule citations in the Specific Conditions have been updated, as necessary, to reflect the most current applicable requirements.</w:t>
      </w:r>
    </w:p>
    <w:p w:rsidR="009424E0" w:rsidRPr="00F958B0" w:rsidRDefault="0057507D" w:rsidP="00B81F16">
      <w:pPr>
        <w:spacing w:after="60"/>
        <w:rPr>
          <w:b/>
          <w:caps/>
          <w:sz w:val="22"/>
          <w:szCs w:val="22"/>
        </w:rPr>
      </w:pPr>
      <w:r w:rsidRPr="00F958B0">
        <w:rPr>
          <w:b/>
          <w:caps/>
          <w:sz w:val="22"/>
          <w:szCs w:val="22"/>
        </w:rPr>
        <w:t>Conclusion</w:t>
      </w:r>
    </w:p>
    <w:p w:rsidR="0060439F" w:rsidRPr="00727BBA" w:rsidRDefault="00190480" w:rsidP="00727BBA">
      <w:pPr>
        <w:tabs>
          <w:tab w:val="left" w:pos="-1440"/>
          <w:tab w:val="left" w:pos="-720"/>
          <w:tab w:val="left" w:pos="4680"/>
        </w:tabs>
        <w:suppressAutoHyphens/>
        <w:outlineLvl w:val="0"/>
        <w:rPr>
          <w:sz w:val="22"/>
          <w:szCs w:val="22"/>
        </w:rPr>
      </w:pPr>
      <w:r w:rsidRPr="00F958B0">
        <w:rPr>
          <w:sz w:val="22"/>
          <w:szCs w:val="22"/>
        </w:rPr>
        <w:t xml:space="preserve">This project </w:t>
      </w:r>
      <w:r w:rsidR="00727BBA">
        <w:rPr>
          <w:sz w:val="22"/>
          <w:szCs w:val="22"/>
        </w:rPr>
        <w:t>renews</w:t>
      </w:r>
      <w:r w:rsidRPr="00F958B0">
        <w:rPr>
          <w:sz w:val="22"/>
          <w:szCs w:val="22"/>
        </w:rPr>
        <w:t xml:space="preserve"> Title V air operation permit No. </w:t>
      </w:r>
      <w:r w:rsidR="007F0BE4" w:rsidRPr="00F958B0">
        <w:rPr>
          <w:sz w:val="22"/>
          <w:szCs w:val="22"/>
        </w:rPr>
        <w:t>0630014-0</w:t>
      </w:r>
      <w:r w:rsidR="00C71159">
        <w:rPr>
          <w:sz w:val="22"/>
          <w:szCs w:val="22"/>
        </w:rPr>
        <w:t>1</w:t>
      </w:r>
      <w:r w:rsidR="007F0BE4" w:rsidRPr="00F958B0">
        <w:rPr>
          <w:sz w:val="22"/>
          <w:szCs w:val="22"/>
        </w:rPr>
        <w:t>0</w:t>
      </w:r>
      <w:r w:rsidRPr="00F958B0">
        <w:rPr>
          <w:sz w:val="22"/>
          <w:szCs w:val="22"/>
        </w:rPr>
        <w:t xml:space="preserve">-AV, which </w:t>
      </w:r>
      <w:r w:rsidR="004270DA">
        <w:rPr>
          <w:sz w:val="22"/>
          <w:szCs w:val="22"/>
        </w:rPr>
        <w:t>was effective</w:t>
      </w:r>
      <w:r w:rsidRPr="00F958B0">
        <w:rPr>
          <w:sz w:val="22"/>
          <w:szCs w:val="22"/>
        </w:rPr>
        <w:t xml:space="preserve"> on </w:t>
      </w:r>
      <w:r w:rsidR="007F0BE4" w:rsidRPr="00F958B0">
        <w:rPr>
          <w:sz w:val="22"/>
          <w:szCs w:val="22"/>
        </w:rPr>
        <w:t>January 1, 20</w:t>
      </w:r>
      <w:r w:rsidR="00C71159">
        <w:rPr>
          <w:sz w:val="22"/>
          <w:szCs w:val="22"/>
        </w:rPr>
        <w:t>1</w:t>
      </w:r>
      <w:r w:rsidR="007F0BE4" w:rsidRPr="00F958B0">
        <w:rPr>
          <w:sz w:val="22"/>
          <w:szCs w:val="22"/>
        </w:rPr>
        <w:t>0</w:t>
      </w:r>
      <w:r w:rsidRPr="00F958B0">
        <w:rPr>
          <w:sz w:val="22"/>
          <w:szCs w:val="22"/>
        </w:rPr>
        <w:t xml:space="preserve">.  This Title V air operation permit </w:t>
      </w:r>
      <w:r w:rsidR="00727BBA">
        <w:rPr>
          <w:sz w:val="22"/>
          <w:szCs w:val="22"/>
        </w:rPr>
        <w:t>renewal</w:t>
      </w:r>
      <w:r w:rsidRPr="00F958B0">
        <w:rPr>
          <w:sz w:val="22"/>
          <w:szCs w:val="22"/>
        </w:rPr>
        <w:t xml:space="preserve"> is issued under the provisions of Chapter 403, Florida Statues (F.S.), and Chapters 62-4, 62-210, 62-213 and </w:t>
      </w:r>
      <w:r w:rsidR="00000902">
        <w:rPr>
          <w:sz w:val="22"/>
          <w:szCs w:val="22"/>
        </w:rPr>
        <w:t>62-</w:t>
      </w:r>
      <w:r w:rsidRPr="00F958B0">
        <w:rPr>
          <w:sz w:val="22"/>
          <w:szCs w:val="22"/>
        </w:rPr>
        <w:t xml:space="preserve">214, F.A.C. </w:t>
      </w:r>
    </w:p>
    <w:sectPr w:rsidR="0060439F" w:rsidRPr="00727BBA" w:rsidSect="00986CED">
      <w:headerReference w:type="default" r:id="rId7"/>
      <w:footerReference w:type="default" r:id="rId8"/>
      <w:pgSz w:w="12240" w:h="15840"/>
      <w:pgMar w:top="288" w:right="1080" w:bottom="288"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0C4" w:rsidRDefault="001D60C4">
      <w:r>
        <w:separator/>
      </w:r>
    </w:p>
  </w:endnote>
  <w:endnote w:type="continuationSeparator" w:id="0">
    <w:p w:rsidR="001D60C4" w:rsidRDefault="001D6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159" w:rsidRDefault="00C71159" w:rsidP="008F0BB3">
    <w:pPr>
      <w:pBdr>
        <w:top w:val="single" w:sz="4" w:space="1" w:color="auto"/>
      </w:pBdr>
      <w:tabs>
        <w:tab w:val="right" w:pos="10080"/>
        <w:tab w:val="left" w:pos="11160"/>
      </w:tabs>
      <w:spacing w:before="240"/>
      <w:rPr>
        <w:sz w:val="22"/>
        <w:szCs w:val="22"/>
      </w:rPr>
    </w:pPr>
    <w:r>
      <w:rPr>
        <w:sz w:val="22"/>
        <w:szCs w:val="22"/>
      </w:rPr>
      <w:t>Gulf Power Company</w:t>
    </w:r>
    <w:r>
      <w:rPr>
        <w:sz w:val="22"/>
        <w:szCs w:val="22"/>
      </w:rPr>
      <w:tab/>
    </w:r>
    <w:r w:rsidR="002219EA">
      <w:rPr>
        <w:sz w:val="22"/>
        <w:szCs w:val="22"/>
      </w:rPr>
      <w:t>P</w:t>
    </w:r>
    <w:r>
      <w:rPr>
        <w:sz w:val="22"/>
        <w:szCs w:val="22"/>
      </w:rPr>
      <w:t>ermit No. 0630014-01</w:t>
    </w:r>
    <w:r w:rsidR="00193ACA">
      <w:rPr>
        <w:sz w:val="22"/>
        <w:szCs w:val="22"/>
      </w:rPr>
      <w:t>3</w:t>
    </w:r>
    <w:r>
      <w:rPr>
        <w:sz w:val="22"/>
        <w:szCs w:val="22"/>
      </w:rPr>
      <w:t>-AV</w:t>
    </w:r>
  </w:p>
  <w:p w:rsidR="00C71159" w:rsidRDefault="00C71159" w:rsidP="00673D9D">
    <w:pPr>
      <w:tabs>
        <w:tab w:val="right" w:pos="10080"/>
        <w:tab w:val="left" w:pos="11160"/>
      </w:tabs>
    </w:pPr>
    <w:r>
      <w:rPr>
        <w:sz w:val="22"/>
        <w:szCs w:val="22"/>
      </w:rPr>
      <w:t>Scholz Electric Generating Plant</w:t>
    </w:r>
    <w:r w:rsidRPr="0064346A">
      <w:tab/>
    </w:r>
    <w:r>
      <w:rPr>
        <w:sz w:val="22"/>
        <w:szCs w:val="22"/>
      </w:rPr>
      <w:t xml:space="preserve">Title V Air Operation Permit </w:t>
    </w:r>
    <w:r w:rsidR="00193ACA">
      <w:rPr>
        <w:sz w:val="22"/>
        <w:szCs w:val="22"/>
      </w:rPr>
      <w:t>Renewal</w:t>
    </w:r>
  </w:p>
  <w:p w:rsidR="00C71159" w:rsidRPr="00F30FF9" w:rsidRDefault="00C71159" w:rsidP="00F30FF9">
    <w:pPr>
      <w:tabs>
        <w:tab w:val="left" w:pos="7380"/>
        <w:tab w:val="left" w:pos="7560"/>
        <w:tab w:val="left" w:pos="11160"/>
      </w:tabs>
      <w:jc w:val="center"/>
      <w:rPr>
        <w:sz w:val="22"/>
        <w:szCs w:val="22"/>
      </w:rPr>
    </w:pPr>
    <w:r w:rsidRPr="00F30FF9">
      <w:rPr>
        <w:sz w:val="22"/>
        <w:szCs w:val="22"/>
      </w:rPr>
      <w:t xml:space="preserve">Page </w:t>
    </w:r>
    <w:r w:rsidRPr="00F30FF9">
      <w:rPr>
        <w:sz w:val="22"/>
        <w:szCs w:val="22"/>
      </w:rPr>
      <w:fldChar w:fldCharType="begin"/>
    </w:r>
    <w:r w:rsidRPr="00F30FF9">
      <w:rPr>
        <w:sz w:val="22"/>
        <w:szCs w:val="22"/>
      </w:rPr>
      <w:instrText xml:space="preserve"> PAGE </w:instrText>
    </w:r>
    <w:r w:rsidRPr="00F30FF9">
      <w:rPr>
        <w:sz w:val="22"/>
        <w:szCs w:val="22"/>
      </w:rPr>
      <w:fldChar w:fldCharType="separate"/>
    </w:r>
    <w:r w:rsidR="004D084B">
      <w:rPr>
        <w:noProof/>
        <w:sz w:val="22"/>
        <w:szCs w:val="22"/>
      </w:rPr>
      <w:t>3</w:t>
    </w:r>
    <w:r w:rsidRPr="00F30FF9">
      <w:rPr>
        <w:sz w:val="22"/>
        <w:szCs w:val="22"/>
      </w:rPr>
      <w:fldChar w:fldCharType="end"/>
    </w:r>
    <w:r w:rsidRPr="00F30FF9">
      <w:rPr>
        <w:sz w:val="22"/>
        <w:szCs w:val="22"/>
      </w:rPr>
      <w:t xml:space="preserve"> of </w:t>
    </w:r>
    <w:r w:rsidRPr="00F30FF9">
      <w:rPr>
        <w:sz w:val="22"/>
        <w:szCs w:val="22"/>
      </w:rPr>
      <w:fldChar w:fldCharType="begin"/>
    </w:r>
    <w:r w:rsidRPr="00F30FF9">
      <w:rPr>
        <w:sz w:val="22"/>
        <w:szCs w:val="22"/>
      </w:rPr>
      <w:instrText xml:space="preserve"> NUMPAGES </w:instrText>
    </w:r>
    <w:r w:rsidRPr="00F30FF9">
      <w:rPr>
        <w:sz w:val="22"/>
        <w:szCs w:val="22"/>
      </w:rPr>
      <w:fldChar w:fldCharType="separate"/>
    </w:r>
    <w:r w:rsidR="004D084B">
      <w:rPr>
        <w:noProof/>
        <w:sz w:val="22"/>
        <w:szCs w:val="22"/>
      </w:rPr>
      <w:t>3</w:t>
    </w:r>
    <w:r w:rsidRPr="00F30FF9">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0C4" w:rsidRDefault="001D60C4">
      <w:r>
        <w:separator/>
      </w:r>
    </w:p>
  </w:footnote>
  <w:footnote w:type="continuationSeparator" w:id="0">
    <w:p w:rsidR="001D60C4" w:rsidRDefault="001D6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159" w:rsidRDefault="00C71159" w:rsidP="00122DB0">
    <w:pPr>
      <w:pStyle w:val="Header"/>
      <w:pBdr>
        <w:between w:val="single" w:sz="4" w:space="1" w:color="auto"/>
      </w:pBdr>
      <w:spacing w:after="120"/>
      <w:jc w:val="center"/>
      <w:rPr>
        <w:b/>
        <w:caps/>
        <w:sz w:val="22"/>
        <w:szCs w:val="22"/>
      </w:rPr>
    </w:pPr>
    <w:r w:rsidRPr="00303BD3">
      <w:rPr>
        <w:b/>
        <w:caps/>
        <w:sz w:val="22"/>
        <w:szCs w:val="22"/>
      </w:rPr>
      <w:t>Statement of Basis</w:t>
    </w:r>
  </w:p>
  <w:p w:rsidR="00C71159" w:rsidRPr="00303BD3" w:rsidRDefault="00C71159" w:rsidP="00122DB0">
    <w:pPr>
      <w:pStyle w:val="Header"/>
      <w:pBdr>
        <w:between w:val="single" w:sz="4" w:space="1" w:color="auto"/>
      </w:pBdr>
      <w:spacing w:after="120"/>
      <w:jc w:val="center"/>
      <w:rPr>
        <w:b/>
        <w:cap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4D25CF0"/>
    <w:multiLevelType w:val="hybridMultilevel"/>
    <w:tmpl w:val="5992C7E0"/>
    <w:lvl w:ilvl="0" w:tplc="6FD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0902"/>
    <w:rsid w:val="00004CB5"/>
    <w:rsid w:val="000051E4"/>
    <w:rsid w:val="000108EB"/>
    <w:rsid w:val="00014F9F"/>
    <w:rsid w:val="00015F07"/>
    <w:rsid w:val="000375E7"/>
    <w:rsid w:val="00044B72"/>
    <w:rsid w:val="00047618"/>
    <w:rsid w:val="00051CE1"/>
    <w:rsid w:val="00054BED"/>
    <w:rsid w:val="00082058"/>
    <w:rsid w:val="0008454F"/>
    <w:rsid w:val="0008519C"/>
    <w:rsid w:val="000905AE"/>
    <w:rsid w:val="000C14C7"/>
    <w:rsid w:val="000C3BAB"/>
    <w:rsid w:val="000C4ABF"/>
    <w:rsid w:val="000C559E"/>
    <w:rsid w:val="000D515A"/>
    <w:rsid w:val="000E006C"/>
    <w:rsid w:val="000E08FB"/>
    <w:rsid w:val="000E220C"/>
    <w:rsid w:val="000F091B"/>
    <w:rsid w:val="000F486E"/>
    <w:rsid w:val="0010385D"/>
    <w:rsid w:val="0010461D"/>
    <w:rsid w:val="00105BAC"/>
    <w:rsid w:val="001154F6"/>
    <w:rsid w:val="00122DB0"/>
    <w:rsid w:val="00130CF5"/>
    <w:rsid w:val="00135BCE"/>
    <w:rsid w:val="00137E38"/>
    <w:rsid w:val="00154B9E"/>
    <w:rsid w:val="001560CD"/>
    <w:rsid w:val="00166D95"/>
    <w:rsid w:val="00174A8E"/>
    <w:rsid w:val="00180EF2"/>
    <w:rsid w:val="00187CF2"/>
    <w:rsid w:val="00190480"/>
    <w:rsid w:val="00193ACA"/>
    <w:rsid w:val="00195BB6"/>
    <w:rsid w:val="001A012B"/>
    <w:rsid w:val="001A543A"/>
    <w:rsid w:val="001A6BD7"/>
    <w:rsid w:val="001C4916"/>
    <w:rsid w:val="001D43F6"/>
    <w:rsid w:val="001D60C4"/>
    <w:rsid w:val="001E46FC"/>
    <w:rsid w:val="001E4B06"/>
    <w:rsid w:val="001F41FE"/>
    <w:rsid w:val="002000F6"/>
    <w:rsid w:val="00201A34"/>
    <w:rsid w:val="002219EA"/>
    <w:rsid w:val="00224D77"/>
    <w:rsid w:val="0023588C"/>
    <w:rsid w:val="002367B2"/>
    <w:rsid w:val="00237FD2"/>
    <w:rsid w:val="00262BE9"/>
    <w:rsid w:val="0028114E"/>
    <w:rsid w:val="002811AB"/>
    <w:rsid w:val="00293C63"/>
    <w:rsid w:val="00296F0E"/>
    <w:rsid w:val="002A0FC3"/>
    <w:rsid w:val="002A3040"/>
    <w:rsid w:val="002B1468"/>
    <w:rsid w:val="002B19BF"/>
    <w:rsid w:val="002B1F05"/>
    <w:rsid w:val="002C32CC"/>
    <w:rsid w:val="002C3AA5"/>
    <w:rsid w:val="002E4A31"/>
    <w:rsid w:val="002F421E"/>
    <w:rsid w:val="002F54B3"/>
    <w:rsid w:val="003033CE"/>
    <w:rsid w:val="00303BD3"/>
    <w:rsid w:val="003109DA"/>
    <w:rsid w:val="00311C2E"/>
    <w:rsid w:val="00320696"/>
    <w:rsid w:val="00334BE8"/>
    <w:rsid w:val="00337788"/>
    <w:rsid w:val="0034625E"/>
    <w:rsid w:val="00346EFE"/>
    <w:rsid w:val="0035001E"/>
    <w:rsid w:val="003642D5"/>
    <w:rsid w:val="00370499"/>
    <w:rsid w:val="003944C8"/>
    <w:rsid w:val="00394973"/>
    <w:rsid w:val="003A1E13"/>
    <w:rsid w:val="003A5536"/>
    <w:rsid w:val="003A786A"/>
    <w:rsid w:val="003B271E"/>
    <w:rsid w:val="003B3606"/>
    <w:rsid w:val="003C6E0C"/>
    <w:rsid w:val="003D28AD"/>
    <w:rsid w:val="003D6B9F"/>
    <w:rsid w:val="003E1AC9"/>
    <w:rsid w:val="003E465D"/>
    <w:rsid w:val="004022E4"/>
    <w:rsid w:val="004036E2"/>
    <w:rsid w:val="00404F80"/>
    <w:rsid w:val="0040530C"/>
    <w:rsid w:val="004140A9"/>
    <w:rsid w:val="0041541C"/>
    <w:rsid w:val="004222B6"/>
    <w:rsid w:val="0042278B"/>
    <w:rsid w:val="004270DA"/>
    <w:rsid w:val="0042785E"/>
    <w:rsid w:val="00434028"/>
    <w:rsid w:val="004555C8"/>
    <w:rsid w:val="00457342"/>
    <w:rsid w:val="00470681"/>
    <w:rsid w:val="0047196E"/>
    <w:rsid w:val="00472C59"/>
    <w:rsid w:val="00474578"/>
    <w:rsid w:val="004804DA"/>
    <w:rsid w:val="004839BF"/>
    <w:rsid w:val="00483CF1"/>
    <w:rsid w:val="004B7D73"/>
    <w:rsid w:val="004C0EB9"/>
    <w:rsid w:val="004C5B64"/>
    <w:rsid w:val="004C68C3"/>
    <w:rsid w:val="004D084B"/>
    <w:rsid w:val="004E0100"/>
    <w:rsid w:val="004E1AC5"/>
    <w:rsid w:val="004E561B"/>
    <w:rsid w:val="004E5D7E"/>
    <w:rsid w:val="004E7873"/>
    <w:rsid w:val="004F272C"/>
    <w:rsid w:val="005055D4"/>
    <w:rsid w:val="00506C33"/>
    <w:rsid w:val="005178AF"/>
    <w:rsid w:val="00520C8A"/>
    <w:rsid w:val="00524589"/>
    <w:rsid w:val="0053445F"/>
    <w:rsid w:val="00543CB4"/>
    <w:rsid w:val="00544B0F"/>
    <w:rsid w:val="0057507D"/>
    <w:rsid w:val="00577FA4"/>
    <w:rsid w:val="0058126B"/>
    <w:rsid w:val="005967DB"/>
    <w:rsid w:val="005B29C3"/>
    <w:rsid w:val="005B2A9A"/>
    <w:rsid w:val="005C14A9"/>
    <w:rsid w:val="005D45E7"/>
    <w:rsid w:val="005D7FCA"/>
    <w:rsid w:val="005E030C"/>
    <w:rsid w:val="005F1A65"/>
    <w:rsid w:val="0060439F"/>
    <w:rsid w:val="0062491E"/>
    <w:rsid w:val="006266D9"/>
    <w:rsid w:val="006323B7"/>
    <w:rsid w:val="006415CB"/>
    <w:rsid w:val="00642963"/>
    <w:rsid w:val="0064346A"/>
    <w:rsid w:val="00643C6A"/>
    <w:rsid w:val="00664CF2"/>
    <w:rsid w:val="00672C8B"/>
    <w:rsid w:val="00673D9D"/>
    <w:rsid w:val="00674760"/>
    <w:rsid w:val="006764F6"/>
    <w:rsid w:val="00680290"/>
    <w:rsid w:val="0068293E"/>
    <w:rsid w:val="00695D44"/>
    <w:rsid w:val="00696A55"/>
    <w:rsid w:val="006B71AB"/>
    <w:rsid w:val="006C27F9"/>
    <w:rsid w:val="006C625D"/>
    <w:rsid w:val="006E3628"/>
    <w:rsid w:val="00727BBA"/>
    <w:rsid w:val="00736875"/>
    <w:rsid w:val="00737720"/>
    <w:rsid w:val="00747A23"/>
    <w:rsid w:val="00752F8C"/>
    <w:rsid w:val="007B5BF7"/>
    <w:rsid w:val="007B6AA2"/>
    <w:rsid w:val="007C3ECC"/>
    <w:rsid w:val="007C5C2A"/>
    <w:rsid w:val="007D086F"/>
    <w:rsid w:val="007E14C0"/>
    <w:rsid w:val="007E5F48"/>
    <w:rsid w:val="007E7F94"/>
    <w:rsid w:val="007F018F"/>
    <w:rsid w:val="007F0BE4"/>
    <w:rsid w:val="007F6193"/>
    <w:rsid w:val="008200E1"/>
    <w:rsid w:val="00826D62"/>
    <w:rsid w:val="00840254"/>
    <w:rsid w:val="00841C34"/>
    <w:rsid w:val="00847E17"/>
    <w:rsid w:val="00865622"/>
    <w:rsid w:val="00875974"/>
    <w:rsid w:val="00887ED8"/>
    <w:rsid w:val="00895CDB"/>
    <w:rsid w:val="00896BAE"/>
    <w:rsid w:val="008A76C6"/>
    <w:rsid w:val="008C722A"/>
    <w:rsid w:val="008E5304"/>
    <w:rsid w:val="008E563D"/>
    <w:rsid w:val="008E71C1"/>
    <w:rsid w:val="008F0BB3"/>
    <w:rsid w:val="00905DAB"/>
    <w:rsid w:val="00913352"/>
    <w:rsid w:val="00913593"/>
    <w:rsid w:val="00913EDD"/>
    <w:rsid w:val="009226AE"/>
    <w:rsid w:val="00924529"/>
    <w:rsid w:val="00933D54"/>
    <w:rsid w:val="009424E0"/>
    <w:rsid w:val="00950FC7"/>
    <w:rsid w:val="00952440"/>
    <w:rsid w:val="00962281"/>
    <w:rsid w:val="00962A28"/>
    <w:rsid w:val="00975057"/>
    <w:rsid w:val="00986CED"/>
    <w:rsid w:val="009A37B2"/>
    <w:rsid w:val="009B7050"/>
    <w:rsid w:val="009C4E7E"/>
    <w:rsid w:val="009C5390"/>
    <w:rsid w:val="009C73A1"/>
    <w:rsid w:val="009D589A"/>
    <w:rsid w:val="009F3776"/>
    <w:rsid w:val="00A0250F"/>
    <w:rsid w:val="00A06BDE"/>
    <w:rsid w:val="00A15A5D"/>
    <w:rsid w:val="00A24D2E"/>
    <w:rsid w:val="00A4345E"/>
    <w:rsid w:val="00A5551F"/>
    <w:rsid w:val="00A5657F"/>
    <w:rsid w:val="00A57662"/>
    <w:rsid w:val="00A63632"/>
    <w:rsid w:val="00A719F6"/>
    <w:rsid w:val="00A847CC"/>
    <w:rsid w:val="00A84B14"/>
    <w:rsid w:val="00A84F38"/>
    <w:rsid w:val="00A8715C"/>
    <w:rsid w:val="00A96B04"/>
    <w:rsid w:val="00AA3E74"/>
    <w:rsid w:val="00AB6B5D"/>
    <w:rsid w:val="00AC0FF0"/>
    <w:rsid w:val="00AC1A39"/>
    <w:rsid w:val="00AC233F"/>
    <w:rsid w:val="00AC3A51"/>
    <w:rsid w:val="00AC4E74"/>
    <w:rsid w:val="00AD1465"/>
    <w:rsid w:val="00AE14FE"/>
    <w:rsid w:val="00AE29A8"/>
    <w:rsid w:val="00AF5AAE"/>
    <w:rsid w:val="00B03D7C"/>
    <w:rsid w:val="00B05F85"/>
    <w:rsid w:val="00B10B7E"/>
    <w:rsid w:val="00B124B7"/>
    <w:rsid w:val="00B15B2C"/>
    <w:rsid w:val="00B41855"/>
    <w:rsid w:val="00B475BB"/>
    <w:rsid w:val="00B62F62"/>
    <w:rsid w:val="00B77FAC"/>
    <w:rsid w:val="00B81F16"/>
    <w:rsid w:val="00B8748E"/>
    <w:rsid w:val="00B9560D"/>
    <w:rsid w:val="00B95958"/>
    <w:rsid w:val="00BA2972"/>
    <w:rsid w:val="00BA4674"/>
    <w:rsid w:val="00BA5BDC"/>
    <w:rsid w:val="00BB6245"/>
    <w:rsid w:val="00BB776D"/>
    <w:rsid w:val="00BC48A3"/>
    <w:rsid w:val="00BD7656"/>
    <w:rsid w:val="00BF67A2"/>
    <w:rsid w:val="00BF6CF4"/>
    <w:rsid w:val="00C012AC"/>
    <w:rsid w:val="00C02FD1"/>
    <w:rsid w:val="00C10D82"/>
    <w:rsid w:val="00C13537"/>
    <w:rsid w:val="00C14504"/>
    <w:rsid w:val="00C14FE9"/>
    <w:rsid w:val="00C26E64"/>
    <w:rsid w:val="00C424FC"/>
    <w:rsid w:val="00C63B15"/>
    <w:rsid w:val="00C63FF3"/>
    <w:rsid w:val="00C71159"/>
    <w:rsid w:val="00C71E93"/>
    <w:rsid w:val="00C83D4A"/>
    <w:rsid w:val="00C85D82"/>
    <w:rsid w:val="00C970A5"/>
    <w:rsid w:val="00CB1833"/>
    <w:rsid w:val="00CD1390"/>
    <w:rsid w:val="00CD2133"/>
    <w:rsid w:val="00CD30E4"/>
    <w:rsid w:val="00CD4404"/>
    <w:rsid w:val="00CD46DF"/>
    <w:rsid w:val="00CE4565"/>
    <w:rsid w:val="00CF07E0"/>
    <w:rsid w:val="00CF3319"/>
    <w:rsid w:val="00CF5922"/>
    <w:rsid w:val="00D05153"/>
    <w:rsid w:val="00D10365"/>
    <w:rsid w:val="00D224D2"/>
    <w:rsid w:val="00D31F34"/>
    <w:rsid w:val="00D33B1E"/>
    <w:rsid w:val="00D35A40"/>
    <w:rsid w:val="00D76630"/>
    <w:rsid w:val="00D76CC7"/>
    <w:rsid w:val="00D86762"/>
    <w:rsid w:val="00D94144"/>
    <w:rsid w:val="00D973B6"/>
    <w:rsid w:val="00DA1323"/>
    <w:rsid w:val="00DA2BAB"/>
    <w:rsid w:val="00DA7333"/>
    <w:rsid w:val="00DB1909"/>
    <w:rsid w:val="00DB2887"/>
    <w:rsid w:val="00DB5544"/>
    <w:rsid w:val="00DC7A84"/>
    <w:rsid w:val="00DD56BC"/>
    <w:rsid w:val="00DD6725"/>
    <w:rsid w:val="00DE02FF"/>
    <w:rsid w:val="00DE070C"/>
    <w:rsid w:val="00DE3976"/>
    <w:rsid w:val="00E11FFB"/>
    <w:rsid w:val="00E1635C"/>
    <w:rsid w:val="00E179E4"/>
    <w:rsid w:val="00E31B70"/>
    <w:rsid w:val="00E41440"/>
    <w:rsid w:val="00E53AA3"/>
    <w:rsid w:val="00E5612F"/>
    <w:rsid w:val="00E671B6"/>
    <w:rsid w:val="00E81556"/>
    <w:rsid w:val="00E83177"/>
    <w:rsid w:val="00E84500"/>
    <w:rsid w:val="00E900EF"/>
    <w:rsid w:val="00EA6D25"/>
    <w:rsid w:val="00EB4DA2"/>
    <w:rsid w:val="00EB7E4F"/>
    <w:rsid w:val="00EC3ABC"/>
    <w:rsid w:val="00EC56ED"/>
    <w:rsid w:val="00EC59C3"/>
    <w:rsid w:val="00ED5712"/>
    <w:rsid w:val="00EF072E"/>
    <w:rsid w:val="00EF0FE9"/>
    <w:rsid w:val="00EF5956"/>
    <w:rsid w:val="00F00468"/>
    <w:rsid w:val="00F042F5"/>
    <w:rsid w:val="00F04A72"/>
    <w:rsid w:val="00F10AFA"/>
    <w:rsid w:val="00F14244"/>
    <w:rsid w:val="00F15450"/>
    <w:rsid w:val="00F21339"/>
    <w:rsid w:val="00F30FF9"/>
    <w:rsid w:val="00F3593E"/>
    <w:rsid w:val="00F37D1E"/>
    <w:rsid w:val="00F40F40"/>
    <w:rsid w:val="00F4128E"/>
    <w:rsid w:val="00F44ED6"/>
    <w:rsid w:val="00F609FE"/>
    <w:rsid w:val="00F637B0"/>
    <w:rsid w:val="00F6587D"/>
    <w:rsid w:val="00F724C2"/>
    <w:rsid w:val="00F76FB5"/>
    <w:rsid w:val="00F94DF8"/>
    <w:rsid w:val="00F958B0"/>
    <w:rsid w:val="00FA0F59"/>
    <w:rsid w:val="00FA7F3F"/>
    <w:rsid w:val="00FB48B5"/>
    <w:rsid w:val="00FD0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PlaceNam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240EE6F-D2FE-4583-80D5-A85BB939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link w:val="BodyText2Char"/>
    <w:rsid w:val="004222B6"/>
    <w:pPr>
      <w:spacing w:after="120" w:line="480" w:lineRule="auto"/>
    </w:pPr>
  </w:style>
  <w:style w:type="character" w:customStyle="1" w:styleId="BodyText2Char">
    <w:name w:val="Body Text 2 Char"/>
    <w:basedOn w:val="DefaultParagraphFont"/>
    <w:link w:val="BodyText2"/>
    <w:rsid w:val="00A15A5D"/>
    <w:rPr>
      <w:lang w:val="en-US" w:eastAsia="en-US" w:bidi="ar-SA"/>
    </w:rPr>
  </w:style>
  <w:style w:type="paragraph" w:styleId="ListParagraph">
    <w:name w:val="List Paragraph"/>
    <w:basedOn w:val="Normal"/>
    <w:uiPriority w:val="34"/>
    <w:qFormat/>
    <w:rsid w:val="00727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3</Pages>
  <Words>1149</Words>
  <Characters>6428</Characters>
  <Application>Microsoft Office Word</Application>
  <DocSecurity>0</DocSecurity>
  <Lines>94</Lines>
  <Paragraphs>34</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Read, David</cp:lastModifiedBy>
  <cp:revision>5</cp:revision>
  <cp:lastPrinted>2009-11-17T20:50:00Z</cp:lastPrinted>
  <dcterms:created xsi:type="dcterms:W3CDTF">2014-07-23T17:38:00Z</dcterms:created>
  <dcterms:modified xsi:type="dcterms:W3CDTF">2014-08-06T17:32:00Z</dcterms:modified>
</cp:coreProperties>
</file>